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9B3A9">
      <w:pPr>
        <w:jc w:val="center"/>
        <w:rPr>
          <w:rFonts w:ascii="Times New Roman" w:hAnsi="Times New Roman" w:eastAsia="方正仿宋_GBK" w:cs="Times New Roman"/>
          <w:sz w:val="28"/>
          <w:szCs w:val="28"/>
        </w:rPr>
      </w:pPr>
      <w:r>
        <w:rPr>
          <w:rFonts w:hint="eastAsia" w:ascii="方正小标宋简体" w:hAnsi="方正小标宋简体" w:eastAsia="方正小标宋简体" w:cs="方正小标宋简体"/>
          <w:sz w:val="44"/>
          <w:szCs w:val="44"/>
        </w:rPr>
        <w:t>竞买须知</w:t>
      </w:r>
    </w:p>
    <w:p w14:paraId="78D1C261">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为合理利用</w:t>
      </w:r>
      <w:r>
        <w:rPr>
          <w:rFonts w:hint="eastAsia" w:ascii="仿宋_GB2312" w:hAnsi="仿宋_GB2312" w:eastAsia="仿宋_GB2312" w:cs="仿宋_GB2312"/>
          <w:sz w:val="30"/>
          <w:szCs w:val="30"/>
        </w:rPr>
        <w:t>剩余砂石资源</w:t>
      </w:r>
      <w:r>
        <w:rPr>
          <w:rFonts w:ascii="仿宋_GB2312" w:hAnsi="仿宋_GB2312" w:eastAsia="仿宋_GB2312" w:cs="仿宋_GB2312"/>
          <w:sz w:val="30"/>
          <w:szCs w:val="30"/>
        </w:rPr>
        <w:t>，维护</w:t>
      </w:r>
      <w:r>
        <w:rPr>
          <w:rFonts w:hint="eastAsia" w:ascii="仿宋_GB2312" w:hAnsi="仿宋_GB2312" w:eastAsia="仿宋_GB2312" w:cs="仿宋_GB2312"/>
          <w:sz w:val="30"/>
          <w:szCs w:val="30"/>
        </w:rPr>
        <w:t>自然</w:t>
      </w:r>
      <w:r>
        <w:rPr>
          <w:rFonts w:ascii="仿宋_GB2312" w:hAnsi="仿宋_GB2312" w:eastAsia="仿宋_GB2312" w:cs="仿宋_GB2312"/>
          <w:sz w:val="30"/>
          <w:szCs w:val="30"/>
        </w:rPr>
        <w:t>资源的国家所有权，建立规范、开放、竞争、有序的剩余砂石市场，按照</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福建省自然资源厅关于印发福建省规范和完善砂石开采管理暂行规定的通知</w:t>
      </w:r>
      <w:r>
        <w:rPr>
          <w:rFonts w:hint="eastAsia" w:ascii="仿宋_GB2312" w:hAnsi="仿宋_GB2312" w:eastAsia="仿宋_GB2312" w:cs="仿宋_GB2312"/>
          <w:sz w:val="30"/>
          <w:szCs w:val="30"/>
        </w:rPr>
        <w:t>》</w:t>
      </w:r>
      <w:r>
        <w:rPr>
          <w:rFonts w:ascii="仿宋_GB2312" w:hAnsi="仿宋_GB2312" w:eastAsia="仿宋_GB2312" w:cs="仿宋_GB2312"/>
          <w:sz w:val="30"/>
          <w:szCs w:val="30"/>
        </w:rPr>
        <w:t>有关</w:t>
      </w:r>
      <w:r>
        <w:rPr>
          <w:rFonts w:hint="eastAsia" w:ascii="仿宋_GB2312" w:hAnsi="仿宋_GB2312" w:eastAsia="仿宋_GB2312" w:cs="仿宋_GB2312"/>
          <w:sz w:val="30"/>
          <w:szCs w:val="30"/>
        </w:rPr>
        <w:t>要求</w:t>
      </w:r>
      <w:r>
        <w:rPr>
          <w:rFonts w:ascii="仿宋_GB2312" w:hAnsi="仿宋_GB2312" w:eastAsia="仿宋_GB2312" w:cs="仿宋_GB2312"/>
          <w:sz w:val="30"/>
          <w:szCs w:val="30"/>
        </w:rPr>
        <w:t>，南平市武夷新区管理委员会和自然资源局决定公开</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以下剩余砂石，并委托福建省公信拍卖有限公司负责公开</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环节的组织实施。</w:t>
      </w:r>
    </w:p>
    <w:p w14:paraId="0C44B9C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w:t>
      </w:r>
      <w:r>
        <w:rPr>
          <w:rFonts w:hint="eastAsia" w:ascii="仿宋_GB2312" w:hAnsi="仿宋_GB2312" w:eastAsia="仿宋_GB2312" w:cs="仿宋_GB2312"/>
          <w:sz w:val="30"/>
          <w:szCs w:val="30"/>
        </w:rPr>
        <w:t>委托</w:t>
      </w:r>
      <w:r>
        <w:rPr>
          <w:rFonts w:ascii="仿宋_GB2312" w:hAnsi="仿宋_GB2312" w:eastAsia="仿宋_GB2312" w:cs="仿宋_GB2312"/>
          <w:sz w:val="30"/>
          <w:szCs w:val="30"/>
        </w:rPr>
        <w:t>人和承办机构</w:t>
      </w:r>
    </w:p>
    <w:p w14:paraId="6AF3D148">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本次剩余砂石</w:t>
      </w:r>
      <w:r>
        <w:rPr>
          <w:rFonts w:hint="eastAsia" w:ascii="仿宋_GB2312" w:hAnsi="仿宋_GB2312" w:eastAsia="仿宋_GB2312" w:cs="仿宋_GB2312"/>
          <w:sz w:val="30"/>
          <w:szCs w:val="30"/>
        </w:rPr>
        <w:t>委托</w:t>
      </w:r>
      <w:r>
        <w:rPr>
          <w:rFonts w:ascii="仿宋_GB2312" w:hAnsi="仿宋_GB2312" w:eastAsia="仿宋_GB2312" w:cs="仿宋_GB2312"/>
          <w:sz w:val="30"/>
          <w:szCs w:val="30"/>
        </w:rPr>
        <w:t>人为南平市武夷新区管理委员会，联系人：</w:t>
      </w:r>
      <w:r>
        <w:rPr>
          <w:rFonts w:hint="eastAsia" w:ascii="仿宋_GB2312" w:hAnsi="仿宋_GB2312" w:eastAsia="仿宋_GB2312" w:cs="仿宋_GB2312"/>
          <w:sz w:val="30"/>
          <w:szCs w:val="30"/>
          <w:lang w:eastAsia="zh-CN"/>
        </w:rPr>
        <w:t>王先生</w:t>
      </w:r>
      <w:r>
        <w:rPr>
          <w:rFonts w:ascii="仿宋_GB2312" w:hAnsi="仿宋_GB2312" w:eastAsia="仿宋_GB2312" w:cs="仿宋_GB2312"/>
          <w:sz w:val="30"/>
          <w:szCs w:val="30"/>
        </w:rPr>
        <w:t>；联系电话：</w:t>
      </w:r>
      <w:r>
        <w:rPr>
          <w:rFonts w:hint="eastAsia" w:ascii="仿宋_GB2312" w:hAnsi="仿宋_GB2312" w:eastAsia="仿宋_GB2312" w:cs="仿宋_GB2312"/>
          <w:sz w:val="30"/>
          <w:szCs w:val="30"/>
          <w:lang w:eastAsia="zh-CN"/>
        </w:rPr>
        <w:t>17850793894</w:t>
      </w:r>
      <w:r>
        <w:rPr>
          <w:rFonts w:ascii="仿宋_GB2312" w:hAnsi="仿宋_GB2312" w:eastAsia="仿宋_GB2312" w:cs="仿宋_GB2312"/>
          <w:sz w:val="30"/>
          <w:szCs w:val="30"/>
        </w:rPr>
        <w:t>。</w:t>
      </w:r>
    </w:p>
    <w:p w14:paraId="28D7AF80">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福建省公信拍卖有限公司负责公开</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环节的组织实施，联系地址：南平市建阳区广信街96号一楼大厅；联系人：</w:t>
      </w:r>
      <w:r>
        <w:rPr>
          <w:rFonts w:hint="eastAsia" w:ascii="仿宋_GB2312" w:hAnsi="仿宋_GB2312" w:eastAsia="仿宋_GB2312" w:cs="仿宋_GB2312"/>
          <w:sz w:val="30"/>
          <w:szCs w:val="30"/>
        </w:rPr>
        <w:t>许先生</w:t>
      </w:r>
      <w:r>
        <w:rPr>
          <w:rFonts w:ascii="仿宋_GB2312" w:hAnsi="仿宋_GB2312" w:eastAsia="仿宋_GB2312" w:cs="仿宋_GB2312"/>
          <w:sz w:val="30"/>
          <w:szCs w:val="30"/>
        </w:rPr>
        <w:t>；联系电话：</w:t>
      </w:r>
      <w:r>
        <w:rPr>
          <w:rFonts w:hint="eastAsia" w:ascii="仿宋_GB2312" w:hAnsi="仿宋_GB2312" w:eastAsia="仿宋_GB2312" w:cs="仿宋_GB2312"/>
          <w:sz w:val="30"/>
          <w:szCs w:val="30"/>
        </w:rPr>
        <w:t>0599-5811165</w:t>
      </w:r>
      <w:r>
        <w:rPr>
          <w:rFonts w:ascii="仿宋_GB2312" w:hAnsi="仿宋_GB2312" w:eastAsia="仿宋_GB2312" w:cs="仿宋_GB2312"/>
          <w:sz w:val="30"/>
          <w:szCs w:val="30"/>
        </w:rPr>
        <w:t>。</w:t>
      </w:r>
    </w:p>
    <w:p w14:paraId="140FFB3B">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方式</w:t>
      </w:r>
    </w:p>
    <w:p w14:paraId="43C2124F">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采用密封式拍卖，按价高者得原则确定买受人。</w:t>
      </w:r>
    </w:p>
    <w:p w14:paraId="5FEC1B1A">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三、本次</w:t>
      </w:r>
      <w:r>
        <w:rPr>
          <w:rFonts w:hint="eastAsia" w:ascii="仿宋_GB2312" w:hAnsi="仿宋_GB2312" w:eastAsia="仿宋_GB2312" w:cs="仿宋_GB2312"/>
          <w:sz w:val="30"/>
          <w:szCs w:val="30"/>
        </w:rPr>
        <w:t>拍卖标的</w:t>
      </w:r>
      <w:r>
        <w:rPr>
          <w:rFonts w:ascii="仿宋_GB2312" w:hAnsi="仿宋_GB2312" w:eastAsia="仿宋_GB2312" w:cs="仿宋_GB2312"/>
          <w:sz w:val="30"/>
          <w:szCs w:val="30"/>
        </w:rPr>
        <w:t>基本情况如下：</w:t>
      </w:r>
    </w:p>
    <w:p w14:paraId="56AC5D1C">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（一）项目名称：</w:t>
      </w:r>
      <w:r>
        <w:rPr>
          <w:rFonts w:hint="eastAsia" w:ascii="仿宋_GB2312" w:hAnsi="仿宋_GB2312" w:eastAsia="仿宋_GB2312" w:cs="仿宋_GB2312"/>
          <w:sz w:val="30"/>
          <w:szCs w:val="30"/>
          <w:lang w:eastAsia="zh-CN"/>
        </w:rPr>
        <w:t xml:space="preserve"> 武夷新区生态食品产业园市政基础设施部分二期工程(第一批)一将口大道延伸段、芹溪大街(K0+000~K1+960段)、崇雒路(K0+000~K0+300段)项目剩余砂石料</w:t>
      </w:r>
      <w:r>
        <w:rPr>
          <w:rFonts w:ascii="仿宋_GB2312" w:hAnsi="仿宋_GB2312" w:eastAsia="仿宋_GB2312" w:cs="仿宋_GB2312"/>
          <w:sz w:val="30"/>
          <w:szCs w:val="30"/>
        </w:rPr>
        <w:t>；</w:t>
      </w:r>
    </w:p>
    <w:p w14:paraId="42D3DE1C">
      <w:pPr>
        <w:ind w:firstLine="600" w:firstLineChars="200"/>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（二）</w:t>
      </w:r>
      <w:r>
        <w:rPr>
          <w:rFonts w:hint="eastAsia" w:ascii="仿宋_GB2312" w:hAnsi="仿宋_GB2312" w:eastAsia="仿宋_GB2312" w:cs="仿宋_GB2312"/>
          <w:sz w:val="30"/>
          <w:szCs w:val="30"/>
        </w:rPr>
        <w:t>标的情况</w:t>
      </w:r>
      <w:r>
        <w:rPr>
          <w:rFonts w:ascii="仿宋_GB2312" w:hAnsi="仿宋_GB2312" w:eastAsia="仿宋_GB2312" w:cs="仿宋_GB2312"/>
          <w:sz w:val="30"/>
          <w:szCs w:val="30"/>
        </w:rPr>
        <w:t>：依据《福建省</w:t>
      </w:r>
      <w:r>
        <w:rPr>
          <w:rFonts w:hint="eastAsia" w:ascii="仿宋_GB2312" w:hAnsi="仿宋_GB2312" w:eastAsia="仿宋_GB2312" w:cs="仿宋_GB2312"/>
          <w:sz w:val="30"/>
          <w:szCs w:val="30"/>
          <w:lang w:eastAsia="zh-CN"/>
        </w:rPr>
        <w:t xml:space="preserve"> 武夷新区生态食品产业园市政基础设施部分二期工程(第一批)一将口大道延伸段、芹溪大街(K0+000~K1+960段)、崇雒路(K0+000~K0+300段)项目剩余砂石料</w:t>
      </w:r>
      <w:r>
        <w:rPr>
          <w:rFonts w:ascii="仿宋_GB2312" w:hAnsi="仿宋_GB2312" w:eastAsia="仿宋_GB2312" w:cs="仿宋_GB2312"/>
          <w:sz w:val="30"/>
          <w:szCs w:val="30"/>
        </w:rPr>
        <w:t>估算报告》：堆场地长约 302m，宽约 150m，高平均约 8.95m，面积约 40827.3㎡。整体占比中泥砂约占堆放量的 30%，岩石约占总堆放量的 70%。堆场内矿石主要为黑云二长片麻岩，呈灰黑色，鳞片粒状变晶结构，片麻状构造。黑云二长片麻岩主要由斜长石、钾长石、石英、黑云母及少量白云母等矿物组成。经估算，项目总方量约34.02万 m³，其中自用量约5.05万 m³，故项目区内剩余砂石方量为28.97万 m³；</w:t>
      </w:r>
      <w:r>
        <w:rPr>
          <w:rFonts w:hint="eastAsia" w:ascii="仿宋_GB2312" w:eastAsia="仿宋_GB2312"/>
          <w:b w:val="0"/>
          <w:bCs/>
          <w:color w:val="auto"/>
          <w:sz w:val="28"/>
          <w:szCs w:val="28"/>
          <w:highlight w:val="none"/>
        </w:rPr>
        <w:t>评估基准日：</w:t>
      </w:r>
      <w:r>
        <w:rPr>
          <w:rFonts w:hint="eastAsia" w:ascii="仿宋_GB2312" w:eastAsia="仿宋_GB2312"/>
          <w:b w:val="0"/>
          <w:bCs/>
          <w:color w:val="auto"/>
          <w:sz w:val="28"/>
          <w:szCs w:val="28"/>
          <w:highlight w:val="none"/>
          <w:lang w:val="en-US" w:eastAsia="zh-CN"/>
        </w:rPr>
        <w:t>2026年4月13日。</w:t>
      </w:r>
    </w:p>
    <w:p w14:paraId="1281EB65">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（三）剩余砂石量：</w:t>
      </w:r>
      <w:r>
        <w:rPr>
          <w:rFonts w:hint="eastAsia" w:ascii="仿宋_GB2312" w:hAnsi="仿宋_GB2312" w:eastAsia="仿宋_GB2312" w:cs="仿宋_GB2312"/>
          <w:sz w:val="30"/>
          <w:szCs w:val="30"/>
          <w:lang w:eastAsia="zh-CN"/>
        </w:rPr>
        <w:t>289700</w:t>
      </w:r>
      <w:r>
        <w:rPr>
          <w:rFonts w:ascii="仿宋_GB2312" w:hAnsi="仿宋_GB2312" w:eastAsia="仿宋_GB2312" w:cs="仿宋_GB2312"/>
          <w:sz w:val="30"/>
          <w:szCs w:val="30"/>
        </w:rPr>
        <w:t>m³；</w:t>
      </w:r>
    </w:p>
    <w:p w14:paraId="66784ECD">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（四）</w:t>
      </w:r>
      <w:r>
        <w:rPr>
          <w:rFonts w:hint="eastAsia" w:ascii="仿宋_GB2312" w:hAnsi="仿宋_GB2312" w:eastAsia="仿宋_GB2312" w:cs="仿宋_GB2312"/>
          <w:sz w:val="30"/>
          <w:szCs w:val="30"/>
        </w:rPr>
        <w:t>单价</w:t>
      </w:r>
      <w:r>
        <w:rPr>
          <w:rFonts w:ascii="仿宋_GB2312" w:hAnsi="仿宋_GB2312" w:eastAsia="仿宋_GB2312" w:cs="仿宋_GB2312"/>
          <w:sz w:val="30"/>
          <w:szCs w:val="30"/>
        </w:rPr>
        <w:t>：</w:t>
      </w:r>
      <w:r>
        <w:rPr>
          <w:rFonts w:hint="eastAsia" w:ascii="仿宋_GB2312" w:hAnsi="仿宋_GB2312" w:eastAsia="仿宋_GB2312" w:cs="仿宋_GB2312"/>
          <w:sz w:val="30"/>
          <w:szCs w:val="30"/>
          <w:lang w:eastAsia="zh-CN"/>
        </w:rPr>
        <w:t>15.50</w:t>
      </w:r>
      <w:r>
        <w:rPr>
          <w:rFonts w:ascii="仿宋_GB2312" w:hAnsi="仿宋_GB2312" w:eastAsia="仿宋_GB2312" w:cs="仿宋_GB2312"/>
          <w:sz w:val="30"/>
          <w:szCs w:val="30"/>
        </w:rPr>
        <w:t>元</w:t>
      </w:r>
      <w:r>
        <w:rPr>
          <w:rFonts w:hint="eastAsia" w:ascii="仿宋_GB2312" w:hAnsi="仿宋_GB2312" w:eastAsia="仿宋_GB2312" w:cs="仿宋_GB2312"/>
          <w:sz w:val="30"/>
          <w:szCs w:val="30"/>
        </w:rPr>
        <w:t>/立方米</w:t>
      </w:r>
      <w:r>
        <w:rPr>
          <w:rFonts w:ascii="仿宋_GB2312" w:hAnsi="仿宋_GB2312" w:eastAsia="仿宋_GB2312" w:cs="仿宋_GB2312"/>
          <w:sz w:val="30"/>
          <w:szCs w:val="30"/>
        </w:rPr>
        <w:t>；</w:t>
      </w:r>
    </w:p>
    <w:p w14:paraId="035992E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（五）起拍价：</w:t>
      </w:r>
      <w:r>
        <w:rPr>
          <w:rFonts w:hint="eastAsia" w:ascii="仿宋_GB2312" w:hAnsi="仿宋_GB2312" w:eastAsia="仿宋_GB2312" w:cs="仿宋_GB2312"/>
          <w:sz w:val="30"/>
          <w:szCs w:val="30"/>
          <w:lang w:eastAsia="zh-CN"/>
        </w:rPr>
        <w:t>4490350</w:t>
      </w:r>
      <w:r>
        <w:rPr>
          <w:rFonts w:ascii="仿宋_GB2312" w:hAnsi="仿宋_GB2312" w:eastAsia="仿宋_GB2312" w:cs="仿宋_GB2312"/>
          <w:sz w:val="30"/>
          <w:szCs w:val="30"/>
        </w:rPr>
        <w:t>元</w:t>
      </w:r>
      <w:r>
        <w:rPr>
          <w:rFonts w:hint="eastAsia" w:ascii="仿宋_GB2312" w:hAnsi="仿宋_GB2312" w:eastAsia="仿宋_GB2312" w:cs="仿宋_GB2312"/>
          <w:sz w:val="30"/>
          <w:szCs w:val="30"/>
        </w:rPr>
        <w:t>；</w:t>
      </w:r>
    </w:p>
    <w:p w14:paraId="25F0F1F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rPr>
        <w:t>六</w:t>
      </w:r>
      <w:r>
        <w:rPr>
          <w:rFonts w:ascii="仿宋_GB2312" w:hAnsi="仿宋_GB2312" w:eastAsia="仿宋_GB2312" w:cs="仿宋_GB2312"/>
          <w:sz w:val="30"/>
          <w:szCs w:val="30"/>
        </w:rPr>
        <w:t>）保证金金额：</w:t>
      </w:r>
      <w:r>
        <w:rPr>
          <w:rFonts w:hint="eastAsia" w:ascii="仿宋_GB2312" w:hAnsi="仿宋_GB2312" w:eastAsia="仿宋_GB2312" w:cs="仿宋_GB2312"/>
          <w:sz w:val="30"/>
          <w:szCs w:val="30"/>
          <w:lang w:eastAsia="zh-CN"/>
        </w:rPr>
        <w:t>449035</w:t>
      </w:r>
      <w:r>
        <w:rPr>
          <w:rFonts w:ascii="仿宋_GB2312" w:hAnsi="仿宋_GB2312" w:eastAsia="仿宋_GB2312" w:cs="仿宋_GB2312"/>
          <w:sz w:val="30"/>
          <w:szCs w:val="30"/>
        </w:rPr>
        <w:t>元。</w:t>
      </w:r>
    </w:p>
    <w:p w14:paraId="210FBE0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人资格要求</w:t>
      </w:r>
    </w:p>
    <w:p w14:paraId="006B01A2">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中华人民共和国境内的自然人、法人</w:t>
      </w:r>
      <w:r>
        <w:rPr>
          <w:rFonts w:hint="eastAsia" w:ascii="仿宋_GB2312" w:hAnsi="仿宋_GB2312" w:eastAsia="仿宋_GB2312" w:cs="仿宋_GB2312"/>
          <w:sz w:val="30"/>
          <w:szCs w:val="30"/>
        </w:rPr>
        <w:t>。</w:t>
      </w:r>
    </w:p>
    <w:p w14:paraId="4F0066E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文件取得</w:t>
      </w:r>
    </w:p>
    <w:p w14:paraId="5159BF8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武夷新区生态食品产业园市政基础设施部分二期工程(第一批)一将口大道延伸段、芹溪大街(K0+000~K1+960段)、崇雒路(K0+000~K0+300段)项目剩余砂石料</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文件（以下简称</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文件）在</w:t>
      </w:r>
      <w:r>
        <w:rPr>
          <w:rFonts w:hint="eastAsia" w:ascii="仿宋_GB2312" w:hAnsi="仿宋_GB2312" w:eastAsia="仿宋_GB2312" w:cs="仿宋_GB2312"/>
          <w:sz w:val="30"/>
          <w:szCs w:val="30"/>
        </w:rPr>
        <w:t>南平市产权交易有限公司</w:t>
      </w:r>
      <w:r>
        <w:rPr>
          <w:rFonts w:hint="eastAsia" w:ascii="仿宋_GB2312" w:hAnsi="仿宋_GB2312" w:eastAsia="仿宋_GB2312" w:cs="仿宋_GB2312"/>
          <w:sz w:val="30"/>
          <w:szCs w:val="30"/>
          <w:lang w:val="en-US" w:eastAsia="zh-CN"/>
        </w:rPr>
        <w:t>一楼获取</w:t>
      </w:r>
      <w:r>
        <w:rPr>
          <w:rFonts w:hint="default"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拍卖文件</w:t>
      </w:r>
      <w:r>
        <w:rPr>
          <w:rFonts w:hint="default" w:ascii="仿宋_GB2312" w:hAnsi="仿宋_GB2312" w:eastAsia="仿宋_GB2312" w:cs="仿宋_GB2312"/>
          <w:sz w:val="30"/>
          <w:szCs w:val="30"/>
        </w:rPr>
        <w:t>包括以下</w:t>
      </w:r>
      <w:r>
        <w:rPr>
          <w:rFonts w:hint="eastAsia" w:ascii="仿宋_GB2312" w:hAnsi="仿宋_GB2312" w:eastAsia="仿宋_GB2312" w:cs="仿宋_GB2312"/>
          <w:sz w:val="30"/>
          <w:szCs w:val="30"/>
          <w:lang w:val="en-US" w:eastAsia="zh-CN"/>
        </w:rPr>
        <w:t>内容</w:t>
      </w:r>
      <w:r>
        <w:rPr>
          <w:rFonts w:ascii="仿宋_GB2312" w:hAnsi="仿宋_GB2312" w:eastAsia="仿宋_GB2312" w:cs="仿宋_GB2312"/>
          <w:sz w:val="30"/>
          <w:szCs w:val="30"/>
        </w:rPr>
        <w:t>：</w:t>
      </w:r>
    </w:p>
    <w:p w14:paraId="41C67358">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（一）公告；</w:t>
      </w:r>
    </w:p>
    <w:p w14:paraId="008D904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（二）竞买须知；</w:t>
      </w:r>
    </w:p>
    <w:p w14:paraId="5989109F">
      <w:pPr>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（三）竞买</w:t>
      </w:r>
      <w:r>
        <w:rPr>
          <w:rFonts w:hint="eastAsia" w:ascii="仿宋_GB2312" w:hAnsi="仿宋_GB2312" w:eastAsia="仿宋_GB2312" w:cs="仿宋_GB2312"/>
          <w:sz w:val="30"/>
          <w:szCs w:val="30"/>
        </w:rPr>
        <w:t>承诺</w:t>
      </w:r>
      <w:r>
        <w:rPr>
          <w:rFonts w:ascii="仿宋_GB2312" w:hAnsi="仿宋_GB2312" w:eastAsia="仿宋_GB2312" w:cs="仿宋_GB2312"/>
          <w:sz w:val="30"/>
          <w:szCs w:val="30"/>
        </w:rPr>
        <w:t>书；</w:t>
      </w:r>
    </w:p>
    <w:p w14:paraId="6CDA2CC7">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lang w:eastAsia="zh-CN"/>
        </w:rPr>
        <w:t>）授权委托书；</w:t>
      </w:r>
    </w:p>
    <w:p w14:paraId="06133154">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lang w:eastAsia="zh-CN"/>
        </w:rPr>
        <w:t>）密封式拍卖报价函；</w:t>
      </w:r>
    </w:p>
    <w:p w14:paraId="6637B27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六</w:t>
      </w:r>
      <w:r>
        <w:rPr>
          <w:rFonts w:ascii="仿宋_GB2312" w:hAnsi="仿宋_GB2312" w:eastAsia="仿宋_GB2312" w:cs="仿宋_GB2312"/>
          <w:sz w:val="30"/>
          <w:szCs w:val="30"/>
        </w:rPr>
        <w:t>）</w:t>
      </w:r>
      <w:r>
        <w:rPr>
          <w:rFonts w:hint="eastAsia" w:ascii="仿宋_GB2312" w:hAnsi="仿宋_GB2312" w:eastAsia="仿宋_GB2312" w:cs="仿宋_GB2312"/>
          <w:sz w:val="30"/>
          <w:szCs w:val="30"/>
          <w:lang w:eastAsia="zh-CN"/>
        </w:rPr>
        <w:t>销售协议</w:t>
      </w:r>
      <w:r>
        <w:rPr>
          <w:rFonts w:ascii="仿宋_GB2312" w:hAnsi="仿宋_GB2312" w:eastAsia="仿宋_GB2312" w:cs="仿宋_GB2312"/>
          <w:sz w:val="30"/>
          <w:szCs w:val="30"/>
        </w:rPr>
        <w:t>（样本）。</w:t>
      </w:r>
    </w:p>
    <w:p w14:paraId="5BEF57B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w:t>
      </w:r>
      <w:r>
        <w:rPr>
          <w:rFonts w:ascii="仿宋_GB2312" w:hAnsi="仿宋_GB2312" w:eastAsia="仿宋_GB2312" w:cs="仿宋_GB2312"/>
          <w:sz w:val="30"/>
          <w:szCs w:val="30"/>
        </w:rPr>
        <w:t>、提交申请</w:t>
      </w:r>
    </w:p>
    <w:p w14:paraId="19C7E1B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竞买人</w:t>
      </w:r>
      <w:r>
        <w:rPr>
          <w:rFonts w:ascii="仿宋_GB2312" w:hAnsi="仿宋_GB2312" w:eastAsia="仿宋_GB2312" w:cs="仿宋_GB2312"/>
          <w:sz w:val="30"/>
          <w:szCs w:val="30"/>
        </w:rPr>
        <w:t>须于</w:t>
      </w:r>
      <w:r>
        <w:rPr>
          <w:rFonts w:hint="eastAsia" w:ascii="仿宋_GB2312" w:hAnsi="仿宋_GB2312" w:eastAsia="仿宋_GB2312" w:cs="仿宋_GB2312"/>
          <w:sz w:val="30"/>
          <w:szCs w:val="30"/>
          <w:lang w:eastAsia="zh-CN"/>
        </w:rPr>
        <w:t>2026年4月29日</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7：00</w:t>
      </w:r>
      <w:r>
        <w:rPr>
          <w:rFonts w:ascii="仿宋_GB2312" w:hAnsi="仿宋_GB2312" w:eastAsia="仿宋_GB2312" w:cs="仿宋_GB2312"/>
          <w:sz w:val="30"/>
          <w:szCs w:val="30"/>
        </w:rPr>
        <w:t>时前交纳竞买保证金，并在</w:t>
      </w:r>
      <w:r>
        <w:rPr>
          <w:rFonts w:hint="eastAsia" w:ascii="仿宋_GB2312" w:hAnsi="仿宋_GB2312" w:eastAsia="仿宋_GB2312" w:cs="仿宋_GB2312"/>
          <w:sz w:val="30"/>
          <w:szCs w:val="30"/>
          <w:lang w:eastAsia="zh-CN"/>
        </w:rPr>
        <w:t>2026年4月29日</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7：00</w:t>
      </w:r>
      <w:r>
        <w:rPr>
          <w:rFonts w:ascii="仿宋_GB2312" w:hAnsi="仿宋_GB2312" w:eastAsia="仿宋_GB2312" w:cs="仿宋_GB2312"/>
          <w:sz w:val="30"/>
          <w:szCs w:val="30"/>
        </w:rPr>
        <w:t>时前（法定工作时间）按下列要求向福建省公信拍卖有限公司提交书面申请。以竞买保证金足额到达指定账户且收到齐备的</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文件查验审核通过为准，过时不再受理。</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文件必须以中文书写，不接受信函、电子邮件及口头竞买申请。</w:t>
      </w:r>
    </w:p>
    <w:p w14:paraId="609903E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文件包括：</w:t>
      </w:r>
    </w:p>
    <w:p w14:paraId="25CB2D3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1.竞买承诺书（原件）；</w:t>
      </w:r>
    </w:p>
    <w:p w14:paraId="701053E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sz w:val="30"/>
          <w:szCs w:val="30"/>
          <w:lang w:eastAsia="zh-CN"/>
        </w:rPr>
        <w:t>竞买人</w:t>
      </w:r>
      <w:r>
        <w:rPr>
          <w:rFonts w:hint="eastAsia" w:ascii="仿宋_GB2312" w:hAnsi="仿宋_GB2312" w:eastAsia="仿宋_GB2312" w:cs="仿宋_GB2312"/>
          <w:sz w:val="30"/>
          <w:szCs w:val="30"/>
        </w:rPr>
        <w:t>签署意见的《竞买须知》（原件）；</w:t>
      </w:r>
    </w:p>
    <w:p w14:paraId="33C9AD4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3.本须知规定交纳竞买保证金的凭据（核原件）；</w:t>
      </w:r>
    </w:p>
    <w:p w14:paraId="70298DE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4.营业执照副本及其复印件（核原件，仅限营利法人提供）；</w:t>
      </w:r>
    </w:p>
    <w:p w14:paraId="5FD39FE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5.法定代表人证明书（原件）及其身份证复印件（核原件，仅限营利法人提供）；</w:t>
      </w:r>
    </w:p>
    <w:p w14:paraId="2A587FD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6.法人不能亲自参加的应提供《授权委托书》（原件，仅限营利法人提供）</w:t>
      </w:r>
    </w:p>
    <w:p w14:paraId="306F209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r>
        <w:rPr>
          <w:rFonts w:hint="eastAsia" w:ascii="仿宋_GB2312" w:hAnsi="仿宋_GB2312" w:eastAsia="仿宋_GB2312" w:cs="仿宋_GB2312"/>
          <w:sz w:val="30"/>
          <w:szCs w:val="30"/>
          <w:lang w:eastAsia="zh-CN"/>
        </w:rPr>
        <w:t>自然人</w:t>
      </w:r>
      <w:r>
        <w:rPr>
          <w:rFonts w:hint="eastAsia" w:ascii="仿宋_GB2312" w:hAnsi="仿宋_GB2312" w:eastAsia="仿宋_GB2312" w:cs="仿宋_GB2312"/>
          <w:sz w:val="30"/>
          <w:szCs w:val="30"/>
        </w:rPr>
        <w:t>身份证明及身份证复印件（仅限自然人申请时提供）</w:t>
      </w:r>
      <w:r>
        <w:rPr>
          <w:rFonts w:ascii="仿宋_GB2312" w:hAnsi="仿宋_GB2312" w:eastAsia="仿宋_GB2312" w:cs="仿宋_GB2312"/>
          <w:sz w:val="30"/>
          <w:szCs w:val="30"/>
        </w:rPr>
        <w:t>。</w:t>
      </w:r>
    </w:p>
    <w:p w14:paraId="18395E3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w:t>
      </w:r>
      <w:r>
        <w:rPr>
          <w:rFonts w:ascii="仿宋_GB2312" w:hAnsi="仿宋_GB2312" w:eastAsia="仿宋_GB2312" w:cs="仿宋_GB2312"/>
          <w:sz w:val="30"/>
          <w:szCs w:val="30"/>
        </w:rPr>
        <w:t>、交纳竞买保证金</w:t>
      </w:r>
    </w:p>
    <w:p w14:paraId="386F991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ascii="仿宋_GB2312" w:hAnsi="仿宋_GB2312" w:eastAsia="仿宋_GB2312" w:cs="仿宋_GB2312"/>
          <w:sz w:val="30"/>
          <w:szCs w:val="30"/>
        </w:rPr>
        <w:t>本宗剩余砂石竞买保证金为人民币</w:t>
      </w:r>
      <w:r>
        <w:rPr>
          <w:rFonts w:hint="eastAsia" w:ascii="仿宋_GB2312" w:hAnsi="仿宋_GB2312" w:eastAsia="仿宋_GB2312" w:cs="仿宋_GB2312"/>
          <w:sz w:val="30"/>
          <w:szCs w:val="30"/>
          <w:lang w:eastAsia="zh-CN"/>
        </w:rPr>
        <w:t>449035</w:t>
      </w:r>
      <w:r>
        <w:rPr>
          <w:rFonts w:ascii="仿宋_GB2312" w:hAnsi="仿宋_GB2312" w:eastAsia="仿宋_GB2312" w:cs="仿宋_GB2312"/>
          <w:sz w:val="30"/>
          <w:szCs w:val="30"/>
        </w:rPr>
        <w:t>元整，须于</w:t>
      </w:r>
      <w:r>
        <w:rPr>
          <w:rFonts w:hint="eastAsia" w:ascii="仿宋_GB2312" w:hAnsi="仿宋_GB2312" w:eastAsia="仿宋_GB2312" w:cs="仿宋_GB2312"/>
          <w:sz w:val="30"/>
          <w:szCs w:val="30"/>
          <w:lang w:eastAsia="zh-CN"/>
        </w:rPr>
        <w:t>2026年4月29日</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7：00</w:t>
      </w:r>
      <w:r>
        <w:rPr>
          <w:rFonts w:ascii="仿宋_GB2312" w:hAnsi="仿宋_GB2312" w:eastAsia="仿宋_GB2312" w:cs="仿宋_GB2312"/>
          <w:sz w:val="30"/>
          <w:szCs w:val="30"/>
        </w:rPr>
        <w:t>前汇入南平市武夷新区管理委员会以下账户（以到账为准）：</w:t>
      </w:r>
    </w:p>
    <w:p w14:paraId="463537F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 南平市武夷新区管理委员会</w:t>
      </w:r>
    </w:p>
    <w:p w14:paraId="359457C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账号：13930401040002441</w:t>
      </w:r>
    </w:p>
    <w:p w14:paraId="622159F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开户行：农业银行南平童游支行</w:t>
      </w:r>
    </w:p>
    <w:p w14:paraId="052EB84B">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竞买保证金由</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人自行支付，不得代交；为避免因竞买保证金到账时间延误，影响</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人顺利获取交易竞买资格，建议</w:t>
      </w:r>
      <w:r>
        <w:rPr>
          <w:rFonts w:hint="eastAsia" w:ascii="仿宋_GB2312" w:hAnsi="仿宋_GB2312" w:eastAsia="仿宋_GB2312" w:cs="仿宋_GB2312"/>
          <w:sz w:val="30"/>
          <w:szCs w:val="30"/>
        </w:rPr>
        <w:t>竞买</w:t>
      </w:r>
      <w:r>
        <w:rPr>
          <w:rFonts w:ascii="仿宋_GB2312" w:hAnsi="仿宋_GB2312" w:eastAsia="仿宋_GB2312" w:cs="仿宋_GB2312"/>
          <w:sz w:val="30"/>
          <w:szCs w:val="30"/>
        </w:rPr>
        <w:t>人在报名期限截止时间的1日前交纳竞买保证金。</w:t>
      </w:r>
    </w:p>
    <w:p w14:paraId="0DBD7D6A">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（二）转付</w:t>
      </w:r>
    </w:p>
    <w:p w14:paraId="0FB0740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拍卖会结束后，未被确定为买受人的竞买人，其竞买保证金将在确定买受人次日起10个工作日内按原汇入渠道无息退还。拍卖成交并签订各项合同后，买受人竞买保证金可转为履约保证金（履约保证金为成交价的10%）。</w:t>
      </w:r>
    </w:p>
    <w:p w14:paraId="6F80D69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2.若意向竞买人交纳竞买保证金后因未完成报名或未成功报名而未能成为竞买人，委托人将在确定买受人次日起 10个工作日内将其竞买保证金按原汇入渠道无息退还。</w:t>
      </w:r>
    </w:p>
    <w:p w14:paraId="3006652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资格审查</w:t>
      </w:r>
    </w:p>
    <w:p w14:paraId="56A2B38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拍卖公司负责对潜在竞买人进行资格审查。按时足额缴纳竞买保证金并通过资格审查的，方可取得竞买资格。</w:t>
      </w:r>
    </w:p>
    <w:p w14:paraId="0DE3BF9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有下列情形之一者，为无效</w:t>
      </w:r>
      <w:r>
        <w:rPr>
          <w:rFonts w:hint="eastAsia" w:ascii="仿宋_GB2312" w:hAnsi="仿宋_GB2312" w:eastAsia="仿宋_GB2312" w:cs="仿宋_GB2312"/>
          <w:sz w:val="30"/>
          <w:szCs w:val="30"/>
        </w:rPr>
        <w:t>报名</w:t>
      </w:r>
      <w:r>
        <w:rPr>
          <w:rFonts w:ascii="仿宋_GB2312" w:hAnsi="仿宋_GB2312" w:eastAsia="仿宋_GB2312" w:cs="仿宋_GB2312"/>
          <w:sz w:val="30"/>
          <w:szCs w:val="30"/>
        </w:rPr>
        <w:t>：</w:t>
      </w:r>
    </w:p>
    <w:p w14:paraId="35A07AC9">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（一）申请文件在规定的申请截止期限后收到的；</w:t>
      </w:r>
    </w:p>
    <w:p w14:paraId="13D5E5AC">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（二）申请文件不齐备或不符合</w:t>
      </w:r>
      <w:r>
        <w:rPr>
          <w:rFonts w:hint="eastAsia" w:ascii="仿宋_GB2312" w:hAnsi="仿宋_GB2312" w:eastAsia="仿宋_GB2312" w:cs="仿宋_GB2312"/>
          <w:sz w:val="30"/>
          <w:szCs w:val="30"/>
        </w:rPr>
        <w:t>有关</w:t>
      </w:r>
      <w:r>
        <w:rPr>
          <w:rFonts w:ascii="仿宋_GB2312" w:hAnsi="仿宋_GB2312" w:eastAsia="仿宋_GB2312" w:cs="仿宋_GB2312"/>
          <w:sz w:val="30"/>
          <w:szCs w:val="30"/>
        </w:rPr>
        <w:t>规定的；</w:t>
      </w:r>
    </w:p>
    <w:p w14:paraId="0CEB04E1">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（三）在</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文件规定的期限内竞买保证金未到达或未足额到达指定账户的；</w:t>
      </w:r>
    </w:p>
    <w:p w14:paraId="73D6FA72">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（四）不符合</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文件规定的</w:t>
      </w:r>
      <w:r>
        <w:rPr>
          <w:rFonts w:hint="eastAsia" w:ascii="仿宋_GB2312" w:hAnsi="仿宋_GB2312" w:eastAsia="仿宋_GB2312" w:cs="仿宋_GB2312"/>
          <w:sz w:val="30"/>
          <w:szCs w:val="30"/>
          <w:lang w:eastAsia="zh-CN"/>
        </w:rPr>
        <w:t>竞买人</w:t>
      </w:r>
      <w:r>
        <w:rPr>
          <w:rFonts w:ascii="仿宋_GB2312" w:hAnsi="仿宋_GB2312" w:eastAsia="仿宋_GB2312" w:cs="仿宋_GB2312"/>
          <w:sz w:val="30"/>
          <w:szCs w:val="30"/>
        </w:rPr>
        <w:t>条件的；</w:t>
      </w:r>
    </w:p>
    <w:p w14:paraId="36ED62CE">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（五）委托他人代理，委托文件不齐全、委托事项不明确或不符合规定的；</w:t>
      </w:r>
    </w:p>
    <w:p w14:paraId="7EA26066">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（六）</w:t>
      </w:r>
      <w:r>
        <w:rPr>
          <w:rFonts w:hint="eastAsia" w:ascii="仿宋_GB2312" w:hAnsi="仿宋_GB2312" w:eastAsia="仿宋_GB2312" w:cs="仿宋_GB2312"/>
          <w:sz w:val="30"/>
          <w:szCs w:val="30"/>
          <w:lang w:eastAsia="zh-CN"/>
        </w:rPr>
        <w:t>竞买人</w:t>
      </w:r>
      <w:r>
        <w:rPr>
          <w:rFonts w:ascii="仿宋_GB2312" w:hAnsi="仿宋_GB2312" w:eastAsia="仿宋_GB2312" w:cs="仿宋_GB2312"/>
          <w:sz w:val="30"/>
          <w:szCs w:val="30"/>
        </w:rPr>
        <w:t>不具备相应主体资格的;</w:t>
      </w:r>
    </w:p>
    <w:p w14:paraId="3E1E20F9">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（七）申请文件字迹不清，无法辨认或未经盖章确认而涂改过的；</w:t>
      </w:r>
    </w:p>
    <w:p w14:paraId="48148F0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（八）法律法规规定的其他情形。</w:t>
      </w:r>
    </w:p>
    <w:p w14:paraId="1C0A972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公告</w:t>
      </w:r>
      <w:r>
        <w:rPr>
          <w:rFonts w:ascii="仿宋_GB2312" w:hAnsi="仿宋_GB2312" w:eastAsia="仿宋_GB2312" w:cs="仿宋_GB2312"/>
          <w:sz w:val="30"/>
          <w:szCs w:val="30"/>
        </w:rPr>
        <w:t>时间和地点</w:t>
      </w:r>
    </w:p>
    <w:p w14:paraId="6CC7CEF5">
      <w:pPr>
        <w:ind w:firstLine="600" w:firstLineChars="200"/>
        <w:rPr>
          <w:rFonts w:hint="eastAsia" w:ascii="仿宋_GB2312" w:hAnsi="仿宋_GB2312" w:eastAsia="仿宋_GB2312" w:cs="仿宋_GB2312"/>
          <w:sz w:val="30"/>
          <w:szCs w:val="30"/>
          <w:lang w:eastAsia="zh-CN"/>
        </w:rPr>
      </w:pPr>
      <w:r>
        <w:rPr>
          <w:rFonts w:ascii="仿宋_GB2312" w:hAnsi="仿宋_GB2312" w:eastAsia="仿宋_GB2312" w:cs="仿宋_GB2312"/>
          <w:sz w:val="30"/>
          <w:szCs w:val="30"/>
        </w:rPr>
        <w:t>公告时间：202</w:t>
      </w:r>
      <w:r>
        <w:rPr>
          <w:rFonts w:hint="eastAsia" w:ascii="仿宋_GB2312" w:hAnsi="仿宋_GB2312" w:eastAsia="仿宋_GB2312" w:cs="仿宋_GB2312"/>
          <w:sz w:val="30"/>
          <w:szCs w:val="30"/>
        </w:rPr>
        <w:t>6</w:t>
      </w:r>
      <w:r>
        <w:rPr>
          <w:rFonts w:ascii="仿宋_GB2312" w:hAnsi="仿宋_GB2312" w:eastAsia="仿宋_GB2312" w:cs="仿宋_GB2312"/>
          <w:sz w:val="30"/>
          <w:szCs w:val="30"/>
        </w:rPr>
        <w:t>年</w:t>
      </w:r>
      <w:r>
        <w:rPr>
          <w:rFonts w:hint="eastAsia" w:ascii="仿宋_GB2312" w:hAnsi="仿宋_GB2312" w:eastAsia="仿宋_GB2312" w:cs="仿宋_GB2312"/>
          <w:sz w:val="30"/>
          <w:szCs w:val="30"/>
          <w:lang w:eastAsia="zh-CN"/>
        </w:rPr>
        <w:t>4月23日</w:t>
      </w:r>
      <w:r>
        <w:rPr>
          <w:rFonts w:ascii="仿宋_GB2312" w:hAnsi="仿宋_GB2312" w:eastAsia="仿宋_GB2312" w:cs="仿宋_GB2312"/>
          <w:sz w:val="30"/>
          <w:szCs w:val="30"/>
        </w:rPr>
        <w:t>-</w:t>
      </w:r>
      <w:r>
        <w:rPr>
          <w:rFonts w:hint="eastAsia" w:ascii="仿宋_GB2312" w:hAnsi="仿宋_GB2312" w:eastAsia="仿宋_GB2312" w:cs="仿宋_GB2312"/>
          <w:sz w:val="30"/>
          <w:szCs w:val="30"/>
          <w:lang w:eastAsia="zh-CN"/>
        </w:rPr>
        <w:t>2026年4月29日</w:t>
      </w:r>
    </w:p>
    <w:p w14:paraId="3698D569">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地点：</w:t>
      </w:r>
      <w:r>
        <w:rPr>
          <w:rFonts w:hint="eastAsia" w:ascii="仿宋_GB2312" w:hAnsi="仿宋_GB2312" w:eastAsia="仿宋_GB2312" w:cs="仿宋_GB2312"/>
          <w:sz w:val="30"/>
          <w:szCs w:val="30"/>
        </w:rPr>
        <w:t>南平市建阳区广信街96号一楼大厅</w:t>
      </w:r>
      <w:r>
        <w:rPr>
          <w:rFonts w:ascii="仿宋_GB2312" w:hAnsi="仿宋_GB2312" w:eastAsia="仿宋_GB2312" w:cs="仿宋_GB2312"/>
          <w:sz w:val="30"/>
          <w:szCs w:val="30"/>
        </w:rPr>
        <w:t>。</w:t>
      </w:r>
    </w:p>
    <w:p w14:paraId="43649489">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十、剩余砂石</w:t>
      </w:r>
      <w:r>
        <w:rPr>
          <w:rFonts w:hint="eastAsia" w:ascii="仿宋_GB2312" w:hAnsi="仿宋_GB2312" w:eastAsia="仿宋_GB2312" w:cs="仿宋_GB2312"/>
          <w:sz w:val="30"/>
          <w:szCs w:val="30"/>
        </w:rPr>
        <w:t>拍卖</w:t>
      </w:r>
      <w:r>
        <w:rPr>
          <w:rFonts w:ascii="仿宋_GB2312" w:hAnsi="仿宋_GB2312" w:eastAsia="仿宋_GB2312" w:cs="仿宋_GB2312"/>
          <w:sz w:val="30"/>
          <w:szCs w:val="30"/>
        </w:rPr>
        <w:t>按下列程序和规则进行：</w:t>
      </w:r>
    </w:p>
    <w:p w14:paraId="518AC76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（一）拍卖方式</w:t>
      </w:r>
    </w:p>
    <w:p w14:paraId="2B3E603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本场拍卖会采用密封式拍卖方式，竞买人必须在2026年4月</w:t>
      </w:r>
      <w:r>
        <w:rPr>
          <w:rFonts w:hint="eastAsia" w:ascii="仿宋_GB2312" w:hAnsi="仿宋_GB2312" w:eastAsia="仿宋_GB2312" w:cs="仿宋_GB2312"/>
          <w:sz w:val="30"/>
          <w:szCs w:val="30"/>
          <w:lang w:val="en-US" w:eastAsia="zh-CN"/>
        </w:rPr>
        <w:t>30</w:t>
      </w:r>
      <w:r>
        <w:rPr>
          <w:rFonts w:hint="eastAsia" w:ascii="仿宋_GB2312" w:hAnsi="仿宋_GB2312" w:eastAsia="仿宋_GB2312" w:cs="仿宋_GB2312"/>
          <w:sz w:val="30"/>
          <w:szCs w:val="30"/>
        </w:rPr>
        <w:t>日上午10:00时前将填写好的报价单密封后递交给拍卖人。报价单的报价应等于或高于起拍价，否则为无效报价。</w:t>
      </w:r>
    </w:p>
    <w:p w14:paraId="6600260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确定买受人的原则为：（1）若只有一个不低于起拍价的最高报价，则确定该报价为买受人；（2）若有两个（含两个）以上不低于起拍价的不同报价，则确定报价最高者为买受人；（3）若有两个（含两个）以上且报价完全相同时，即由相同最高报价者当场进行现场竞价（其他报价者不得参与竞价）。现场竞价以最高报价作为起拍价，采用增价拍卖方式，以最高应价确定买受人。如相同最高报价者在现场竞价过程中均未举牌应价，则按递交报价单的时间顺序，将先报价者确定为买受人。</w:t>
      </w:r>
    </w:p>
    <w:p w14:paraId="7C13B1F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（二）程序</w:t>
      </w:r>
    </w:p>
    <w:p w14:paraId="60AA093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1.公布拍卖信息</w:t>
      </w:r>
    </w:p>
    <w:p w14:paraId="245F007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在公告规定的起始日，福建省公信拍卖有限公司将项目基本情况通过网站、报纸进行公布；</w:t>
      </w:r>
    </w:p>
    <w:p w14:paraId="3DD0EFA2">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2.现场竞价</w:t>
      </w:r>
    </w:p>
    <w:p w14:paraId="69E1B93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现场拍卖由主持人主持进行。</w:t>
      </w:r>
    </w:p>
    <w:p w14:paraId="3BD9939C">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取得竞买资格的竞买人均有报价的权利。</w:t>
      </w:r>
    </w:p>
    <w:p w14:paraId="7A5E61D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竞买人按要求规范填写密封报价函，清晰填报有效报价，签字盖章确认后，自行密封装入指定密封袋，在规定报价截止时间前提交至福建省公信拍卖有限公司指定收集窗口，逾期提交一律不予受理。密封报价规则如下：</w:t>
      </w:r>
    </w:p>
    <w:p w14:paraId="6A1BDB3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a. 竞买人必须严格遵守拍卖纪律及拍卖公司现场管理规定，服从工作人员统一安排与审核认定。</w:t>
      </w:r>
    </w:p>
    <w:p w14:paraId="65CA6DB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b. 本次拍卖设起拍价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无保留价</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，所有有效报价不得低于标的起拍价，低于起拍价的报价自动作废。</w:t>
      </w:r>
    </w:p>
    <w:p w14:paraId="0F14AD7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c. 报价为一次性密封报价，竞买人提交报价函后，不得修改、撤回或二次补报。</w:t>
      </w:r>
    </w:p>
    <w:p w14:paraId="65A8931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d. 全部报价材料密封提交后，由工作人员统一集中保管，在开标前全程保密，严禁私自拆封、查阅。</w:t>
      </w:r>
    </w:p>
    <w:p w14:paraId="72B99F0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e. 报价函须按规范完整填写、签章齐全，内容涂改、信息缺失、密封破损、手续不全的，一律认定为无效报价。</w:t>
      </w:r>
    </w:p>
    <w:p w14:paraId="6B14A8C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f. 报价截止时间届满后，不再接收任何报价文件。</w:t>
      </w:r>
    </w:p>
    <w:p w14:paraId="1A69F0C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g. 工作人员在规定时间集中当众拆封所有有效密封报价函，统一登记、汇总、比对各家报价，最高有效报价且不低于底价者确认为成交人；若最高报价低于起拍价，则本次密封式拍卖终止，不予成交。</w:t>
      </w:r>
    </w:p>
    <w:p w14:paraId="5FC5203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3.签订《成交确认书》</w:t>
      </w:r>
    </w:p>
    <w:p w14:paraId="1BEBE4C1">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确定为买受人后，买受人必须于拍卖成交日与拍卖人签订《成交确认书》，并在记录单上签字，待公示期满后按照要求与委托人签署《销售协议》。买受人在《成交确认书》买受人一栏上签名时必须由报名人本人亲自签署（章），不得变更（即报名人、保证金缴纳人要与买受人一致），如为委托人代理，还应在代理人一栏签署代理人姓名。</w:t>
      </w:r>
    </w:p>
    <w:p w14:paraId="4384675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w:t>
      </w:r>
      <w:r>
        <w:rPr>
          <w:rFonts w:ascii="仿宋_GB2312" w:hAnsi="仿宋_GB2312" w:eastAsia="仿宋_GB2312" w:cs="仿宋_GB2312"/>
          <w:sz w:val="30"/>
          <w:szCs w:val="30"/>
        </w:rPr>
        <w:t>签订《</w:t>
      </w:r>
      <w:r>
        <w:rPr>
          <w:rFonts w:hint="eastAsia" w:ascii="仿宋_GB2312" w:hAnsi="仿宋_GB2312" w:eastAsia="仿宋_GB2312" w:cs="仿宋_GB2312"/>
          <w:sz w:val="30"/>
          <w:szCs w:val="30"/>
        </w:rPr>
        <w:t>销售协议</w:t>
      </w:r>
      <w:r>
        <w:rPr>
          <w:rFonts w:ascii="仿宋_GB2312" w:hAnsi="仿宋_GB2312" w:eastAsia="仿宋_GB2312" w:cs="仿宋_GB2312"/>
          <w:sz w:val="30"/>
          <w:szCs w:val="30"/>
        </w:rPr>
        <w:t>》</w:t>
      </w:r>
    </w:p>
    <w:p w14:paraId="4686C2E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拍卖成交后，待公示期满后按照要求与委托人签署《销售协议》。买受人在《成交确认书》买受人一栏上签名时必须由报名人本人亲自签署（章），不得变更（即报名人、保证金缴纳人要与买受人一致），如为委托人代理，还应在代理人一栏签署代理人姓名。</w:t>
      </w:r>
    </w:p>
    <w:p w14:paraId="022C4455">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rPr>
        <w:t>二</w:t>
      </w:r>
      <w:r>
        <w:rPr>
          <w:rFonts w:ascii="仿宋_GB2312" w:hAnsi="仿宋_GB2312" w:eastAsia="仿宋_GB2312" w:cs="仿宋_GB2312"/>
          <w:sz w:val="30"/>
          <w:szCs w:val="30"/>
        </w:rPr>
        <w:t>、成交价款的支付</w:t>
      </w:r>
    </w:p>
    <w:p w14:paraId="178DF14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1.买受人须在成交并签订销售协议之日起10个工作日内一次性付清《成交确认书》载明的成交价款（即买受人在拍卖会上被确认成交的报价）。成交价款汇入委托人指定帐户：南平市武夷新区管理委员会，账号: 13930401040002441，开户行:农业银行南平童游支行，由委托人与自然资源、财政等相关部门结算。</w:t>
      </w:r>
    </w:p>
    <w:p w14:paraId="34EC985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2.拍卖成交后，买受人除支付拍卖成交价外，若拍卖相关费用由买受人支付，须在成交后7个工作日内另向拍卖人支付拍卖佣金及资产评估单位支付评估费用，拍卖人及资产评估单位出具合规发票。</w:t>
      </w:r>
    </w:p>
    <w:p w14:paraId="62D2FA5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3.交易服务费：买受人须在拍卖成交之日起7 个工作日内，向组织方支付交易服务费（以拍卖标的成交金额为基数，交易服务费分档累进计算标准为：100 万元以下(含 100 万元)的费率2.5%；101-200万元部分的费率 2%；201-500 万元部分的费率1.5%；501-1000 万元部分的费率 1.0%；1001-3000 万元部分的费率0.6%；3000 万元以上的费率0.3%）下浮20%。逾期未缴纳交易服务费，视为受让方违约。</w:t>
      </w:r>
    </w:p>
    <w:p w14:paraId="1C878667">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rPr>
        <w:t>三</w:t>
      </w:r>
      <w:r>
        <w:rPr>
          <w:rFonts w:ascii="仿宋_GB2312" w:hAnsi="仿宋_GB2312" w:eastAsia="仿宋_GB2312" w:cs="仿宋_GB2312"/>
          <w:sz w:val="30"/>
          <w:szCs w:val="30"/>
        </w:rPr>
        <w:t>、注意事项</w:t>
      </w:r>
    </w:p>
    <w:p w14:paraId="0E5F8020">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1.标的实施处置期限：买受人在交清拍卖成交价款并接到委托人通知后（清运时间期限 清空场地，否则视同买受人自动放弃，委托人享有处置权，并没收履约保证金。</w:t>
      </w:r>
    </w:p>
    <w:p w14:paraId="0CFC5EC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标的在存放地按现状交付，实物的认定需自行到现场查验或测量，拍卖成交后不再计量，数量误差由买受人承担。砂石运输过程中的车辆冲洗、路面清扫、安全监管、文明施工、涉及到的城管、交警等部门审批手续由买受人负责。</w:t>
      </w:r>
    </w:p>
    <w:p w14:paraId="7762F56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.标的物场地清运不能超堆放砂石前原始标高挖掘（若标的物未开挖，不得超项目设计标高挖掘），具体标高以测绘成果为准，现场由 （申请处置单位） 派专人监管。若存在超挖情况的，移送自然资源部门查处。</w:t>
      </w:r>
    </w:p>
    <w:p w14:paraId="3F0D4C4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.买受人在成交后向南平市武夷新区管理委员会缴纳成交价款10%的履约保证金。</w:t>
      </w:r>
    </w:p>
    <w:p w14:paraId="0027E94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 南平市武夷新区管理委员会</w:t>
      </w:r>
    </w:p>
    <w:p w14:paraId="69A121E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账号：13930401040002441</w:t>
      </w:r>
    </w:p>
    <w:p w14:paraId="25C122E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开户行：农业银行南平童游支行</w:t>
      </w:r>
    </w:p>
    <w:p w14:paraId="6524768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拍卖会的标的以现状进行公开拍卖，拍卖最后成交价不包含佣金、评估费用，即拍卖佣金、评估费等相关费用按照约定另行支付。</w:t>
      </w:r>
    </w:p>
    <w:p w14:paraId="7C4C713F">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拍卖人提供的拍卖标的竞买文件资料仅供竞买人自行到有关部门查询。竞买人应认真咨询，详细了解标的的现状，拍卖人不承担瑕疵担保责任。</w:t>
      </w:r>
    </w:p>
    <w:p w14:paraId="63755C19">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7.</w:t>
      </w:r>
      <w:r>
        <w:rPr>
          <w:rFonts w:hint="eastAsia" w:ascii="仿宋_GB2312" w:hAnsi="仿宋_GB2312" w:eastAsia="仿宋_GB2312" w:cs="仿宋_GB2312"/>
          <w:sz w:val="30"/>
          <w:szCs w:val="30"/>
        </w:rPr>
        <w:t>竞买人一经应价，拍卖人即视为其认可标的的现状，不得反悔。未经咨询或对标的物不了解而参加竞拍的，责任自负，拍卖成交后，竞买人自行承担全部责任。</w:t>
      </w:r>
    </w:p>
    <w:p w14:paraId="76BD64B4">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拍卖人不组织现场查勘，由竞买人自行查勘，竞买人应当承担拍卖物与地质资料不相符或与现场查看外观不相符的风险。</w:t>
      </w:r>
    </w:p>
    <w:p w14:paraId="1D1EAB25">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9.</w:t>
      </w:r>
      <w:r>
        <w:rPr>
          <w:rFonts w:hint="eastAsia" w:ascii="仿宋_GB2312" w:hAnsi="仿宋_GB2312" w:eastAsia="仿宋_GB2312" w:cs="仿宋_GB2312"/>
          <w:sz w:val="30"/>
          <w:szCs w:val="30"/>
        </w:rPr>
        <w:t>拍卖会前如委托人撤回拍卖标的，保证金即予全额无息退还。委托人和拍卖人不因此承担任何费用，竞买人对此不得提出异议。</w:t>
      </w:r>
    </w:p>
    <w:p w14:paraId="509644CB">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lang w:val="en-US" w:eastAsia="zh-CN"/>
        </w:rPr>
        <w:t>四</w:t>
      </w:r>
      <w:r>
        <w:rPr>
          <w:rFonts w:ascii="仿宋_GB2312" w:hAnsi="仿宋_GB2312" w:eastAsia="仿宋_GB2312" w:cs="仿宋_GB2312"/>
          <w:sz w:val="30"/>
          <w:szCs w:val="30"/>
        </w:rPr>
        <w:t>、交易中止或终止</w:t>
      </w:r>
    </w:p>
    <w:p w14:paraId="20B541B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竞买人有下列行为之一的，视为违约，拍卖人可取消其竞买人资格，竞买保证金不予退还，同时买受人须按成交价的20%向拍卖人支付违约金。委托人有权另行处置该标的，其价格低于原成交价的，买受人须按《中华人民共和国拍卖法》第三十九条规定，补足其差额。</w:t>
      </w:r>
    </w:p>
    <w:p w14:paraId="6923479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1.买受人逾期或拒绝签收《成交确认书》的；</w:t>
      </w:r>
    </w:p>
    <w:p w14:paraId="25B7A7D7">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2.买受人未按期支付拍卖价款、拍卖佣金或资产评估费的；</w:t>
      </w:r>
    </w:p>
    <w:p w14:paraId="5FAD500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3.提供虚假文件材料、隐瞒重要事实（如虚报竞买人资格条件），引起交易纠纷的；</w:t>
      </w:r>
    </w:p>
    <w:p w14:paraId="0C03ED6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4.构成违约责任的其他行为。 </w:t>
      </w:r>
    </w:p>
    <w:p w14:paraId="0B7B573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 xml:space="preserve">有下列情形之一的，中止拍卖： </w:t>
      </w:r>
    </w:p>
    <w:p w14:paraId="72F1C20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1.没有竞买人参加拍卖会的； </w:t>
      </w:r>
    </w:p>
    <w:p w14:paraId="3784074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2.第三人对拍卖标的所有权或处分权有争议并当场提供有效证明的； </w:t>
      </w:r>
    </w:p>
    <w:p w14:paraId="2732E3C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3.委托人在拍卖会前以正当理由书面通知拍卖企人中止拍卖的； </w:t>
      </w:r>
    </w:p>
    <w:p w14:paraId="4EB574F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4.发生意外事件致使拍卖活动暂时不能进行的； </w:t>
      </w:r>
    </w:p>
    <w:p w14:paraId="341FBCF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5.出现其他依法应当中止的情形的。 </w:t>
      </w:r>
    </w:p>
    <w:p w14:paraId="71924C9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有下列情形之一的，拍卖人有权在拍卖会开始前中止、终止拍卖活动，并通知竞买人：</w:t>
      </w:r>
    </w:p>
    <w:p w14:paraId="6BFCCFE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竞买人串通损害国家利益、社会利益或他人合法权益的；</w:t>
      </w:r>
    </w:p>
    <w:p w14:paraId="654AF8B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 委托人撤回拍卖委托的；</w:t>
      </w:r>
    </w:p>
    <w:p w14:paraId="768009B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 应当依法中止或终止拍卖活动的其他情形。</w:t>
      </w:r>
    </w:p>
    <w:p w14:paraId="037EA2D5">
      <w:pPr>
        <w:ind w:firstLine="600" w:firstLineChars="200"/>
        <w:rPr>
          <w:rFonts w:hint="eastAsia" w:ascii="仿宋_GB2312" w:hAnsi="仿宋_GB2312" w:eastAsia="仿宋_GB2312" w:cs="仿宋_GB2312"/>
          <w:sz w:val="30"/>
          <w:szCs w:val="30"/>
        </w:rPr>
      </w:pPr>
      <w:r>
        <w:rPr>
          <w:rFonts w:ascii="仿宋_GB2312" w:hAnsi="仿宋_GB2312" w:eastAsia="仿宋_GB2312" w:cs="仿宋_GB2312"/>
          <w:sz w:val="30"/>
          <w:szCs w:val="30"/>
        </w:rPr>
        <w:t>十</w:t>
      </w:r>
      <w:r>
        <w:rPr>
          <w:rFonts w:hint="eastAsia" w:ascii="仿宋_GB2312" w:hAnsi="仿宋_GB2312" w:eastAsia="仿宋_GB2312" w:cs="仿宋_GB2312"/>
          <w:sz w:val="30"/>
          <w:szCs w:val="30"/>
          <w:lang w:val="en-US" w:eastAsia="zh-CN"/>
        </w:rPr>
        <w:t>五</w:t>
      </w:r>
      <w:r>
        <w:rPr>
          <w:rFonts w:ascii="仿宋_GB2312" w:hAnsi="仿宋_GB2312" w:eastAsia="仿宋_GB2312" w:cs="仿宋_GB2312"/>
          <w:sz w:val="30"/>
          <w:szCs w:val="30"/>
        </w:rPr>
        <w:t>、</w:t>
      </w:r>
      <w:r>
        <w:rPr>
          <w:rFonts w:hint="eastAsia" w:ascii="仿宋_GB2312" w:hAnsi="仿宋_GB2312" w:eastAsia="仿宋_GB2312" w:cs="仿宋_GB2312"/>
          <w:sz w:val="30"/>
          <w:szCs w:val="30"/>
        </w:rPr>
        <w:t>争议处理</w:t>
      </w:r>
    </w:p>
    <w:p w14:paraId="22A56E4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(一)</w:t>
      </w:r>
      <w:r>
        <w:rPr>
          <w:rFonts w:hint="eastAsia" w:ascii="仿宋_GB2312" w:hAnsi="仿宋_GB2312" w:eastAsia="仿宋_GB2312" w:cs="仿宋_GB2312"/>
          <w:sz w:val="30"/>
          <w:szCs w:val="30"/>
        </w:rPr>
        <w:t>福建省公信拍卖有限公司与申请人或竞得人因交易产生纠纷的，双方应协商解决；协商不成的，可向南平市武夷新区管理委员会提出异议、投诉、举报等；</w:t>
      </w:r>
    </w:p>
    <w:p w14:paraId="59B5633D">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rPr>
        <w:t>南平市武夷新区管理委员会受理剩余砂石拍卖过程中的异议、投诉、举报等，并进行调查处理。南平市武夷新区管理委员会处理不成的，可提出行政复议或直接向所在地人民法院提起诉讼。</w:t>
      </w:r>
    </w:p>
    <w:p w14:paraId="2ACF326B">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rPr>
        <w:t>）南平市武夷新区管理委员会认为需要对拍卖文件作出修改、补充时，将于拍卖结束以前在公众媒体或福建省公信拍卖有限公司网站公告，不作另行通知。</w:t>
      </w:r>
    </w:p>
    <w:p w14:paraId="42DAA77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南平市武夷新区管理委员会发出的修改、补充公告与本拍卖文件具有同等效力，如后者与前者不一致时，以日期在后者为准。</w:t>
      </w:r>
    </w:p>
    <w:p w14:paraId="01D56B1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）买受人须在拍卖成交之日起7 个工作日内，向组织方支付交易服务费（以拍卖标的成交金额为基数，交易服务费分档累进计算标准为：100 万元以下(含 100 万元)的费率2.5%；101-200万元部分的费率 2%；201-500 万元部分的费率1.5%；501-1000 万元部分的费率 1.0%；1</w:t>
      </w:r>
      <w:bookmarkStart w:id="0" w:name="_GoBack"/>
      <w:bookmarkEnd w:id="0"/>
      <w:r>
        <w:rPr>
          <w:rFonts w:hint="eastAsia" w:ascii="仿宋_GB2312" w:hAnsi="仿宋_GB2312" w:eastAsia="仿宋_GB2312" w:cs="仿宋_GB2312"/>
          <w:sz w:val="30"/>
          <w:szCs w:val="30"/>
        </w:rPr>
        <w:t>001-3000 万元部分的费率0.6%；3000 万元以上的费率0.3%）下浮20%。逾期未缴纳交易服务费，视为受让方违约。</w:t>
      </w:r>
    </w:p>
    <w:p w14:paraId="06F9A01A">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五</w:t>
      </w:r>
      <w:r>
        <w:rPr>
          <w:rFonts w:hint="eastAsia" w:ascii="仿宋_GB2312" w:hAnsi="仿宋_GB2312" w:eastAsia="仿宋_GB2312" w:cs="仿宋_GB2312"/>
          <w:sz w:val="30"/>
          <w:szCs w:val="30"/>
        </w:rPr>
        <w:t>）参加出让活动的人员，应遵守现场纪律，服从工作人员的安排和管理。</w:t>
      </w:r>
    </w:p>
    <w:p w14:paraId="4F2FCA53">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六</w:t>
      </w:r>
      <w:r>
        <w:rPr>
          <w:rFonts w:hint="eastAsia" w:ascii="仿宋_GB2312" w:hAnsi="仿宋_GB2312" w:eastAsia="仿宋_GB2312" w:cs="仿宋_GB2312"/>
          <w:sz w:val="30"/>
          <w:szCs w:val="30"/>
        </w:rPr>
        <w:t>）本须知及公告涉及的时间期限、期日以北京时间为准。</w:t>
      </w:r>
    </w:p>
    <w:p w14:paraId="42F7B5B6">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七</w:t>
      </w:r>
      <w:r>
        <w:rPr>
          <w:rFonts w:hint="eastAsia" w:ascii="仿宋_GB2312" w:hAnsi="仿宋_GB2312" w:eastAsia="仿宋_GB2312" w:cs="仿宋_GB2312"/>
          <w:sz w:val="30"/>
          <w:szCs w:val="30"/>
        </w:rPr>
        <w:t>）保证金缴纳开户账号</w:t>
      </w:r>
    </w:p>
    <w:p w14:paraId="6D0B3ADE">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户名: 南平市武夷新区管理委员会</w:t>
      </w:r>
    </w:p>
    <w:p w14:paraId="799A6AE8">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账号：13930401040002441</w:t>
      </w:r>
    </w:p>
    <w:tbl>
      <w:tblPr>
        <w:tblStyle w:val="2"/>
        <w:tblpPr w:leftFromText="180" w:rightFromText="180" w:vertAnchor="text" w:horzAnchor="margin" w:tblpXSpec="center" w:tblpY="426"/>
        <w:tblOverlap w:val="never"/>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6605C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exact"/>
          <w:jc w:val="center"/>
        </w:trPr>
        <w:tc>
          <w:tcPr>
            <w:tcW w:w="8500" w:type="dxa"/>
            <w:noWrap w:val="0"/>
            <w:vAlign w:val="top"/>
          </w:tcPr>
          <w:tbl>
            <w:tblPr>
              <w:tblStyle w:val="2"/>
              <w:tblpPr w:leftFromText="180" w:rightFromText="180" w:vertAnchor="text" w:horzAnchor="margin" w:tblpXSpec="center" w:tblpY="42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0"/>
            </w:tblGrid>
            <w:tr w14:paraId="5BAD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exact"/>
                <w:jc w:val="center"/>
              </w:trPr>
              <w:tc>
                <w:tcPr>
                  <w:tcW w:w="8500" w:type="dxa"/>
                  <w:noWrap w:val="0"/>
                  <w:vAlign w:val="top"/>
                </w:tcPr>
                <w:p w14:paraId="29426FD6">
                  <w:pPr>
                    <w:spacing w:line="500" w:lineRule="exact"/>
                    <w:rPr>
                      <w:rFonts w:ascii="Times New Roman" w:hAnsi="Times New Roman" w:eastAsia="宋体" w:cs="Times New Roman"/>
                      <w:szCs w:val="21"/>
                    </w:rPr>
                  </w:pPr>
                  <w:r>
                    <w:rPr>
                      <w:rFonts w:hint="eastAsia" w:ascii="方正仿宋_GBK" w:hAnsi="方正仿宋_GBK" w:eastAsia="方正仿宋_GBK" w:cs="方正仿宋_GBK"/>
                      <w:sz w:val="28"/>
                      <w:szCs w:val="28"/>
                      <w:lang w:eastAsia="zh-CN"/>
                    </w:rPr>
                    <w:t>竞买人</w:t>
                  </w:r>
                  <w:r>
                    <w:rPr>
                      <w:rFonts w:hint="eastAsia" w:ascii="方正仿宋_GBK" w:hAnsi="方正仿宋_GBK" w:eastAsia="方正仿宋_GBK" w:cs="方正仿宋_GBK"/>
                      <w:sz w:val="28"/>
                      <w:szCs w:val="28"/>
                    </w:rPr>
                    <w:t>声明：</w:t>
                  </w:r>
                  <w:r>
                    <w:rPr>
                      <w:rFonts w:ascii="Times New Roman" w:hAnsi="Times New Roman" w:eastAsia="宋体" w:cs="Times New Roman"/>
                      <w:sz w:val="28"/>
                      <w:szCs w:val="28"/>
                      <w:u w:val="single"/>
                    </w:rPr>
                    <w:t xml:space="preserve"> </w:t>
                  </w:r>
                  <w:r>
                    <w:rPr>
                      <w:rFonts w:hint="eastAsia" w:ascii="方正仿宋_GBK" w:hAnsi="方正仿宋_GBK" w:eastAsia="方正仿宋_GBK" w:cs="方正仿宋_GBK"/>
                      <w:iCs/>
                      <w:sz w:val="28"/>
                      <w:szCs w:val="28"/>
                      <w:u w:val="single"/>
                    </w:rPr>
                    <w:t>（填写已自行踏勘、知晓、自愿等声明）</w:t>
                  </w:r>
                  <w:r>
                    <w:rPr>
                      <w:rFonts w:ascii="Times New Roman" w:hAnsi="Times New Roman" w:eastAsia="宋体" w:cs="Times New Roman"/>
                      <w:i/>
                      <w:szCs w:val="21"/>
                      <w:u w:val="single"/>
                    </w:rPr>
                    <w:t xml:space="preserve">       </w:t>
                  </w:r>
                  <w:r>
                    <w:rPr>
                      <w:rFonts w:ascii="Times New Roman" w:hAnsi="Times New Roman" w:eastAsia="宋体" w:cs="Times New Roman"/>
                      <w:szCs w:val="21"/>
                      <w:u w:val="single"/>
                    </w:rPr>
                    <w:t xml:space="preserve">                     </w:t>
                  </w:r>
                </w:p>
                <w:p w14:paraId="38409108">
                  <w:pPr>
                    <w:spacing w:line="500" w:lineRule="exact"/>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14:paraId="64E9A58B">
                  <w:pPr>
                    <w:spacing w:line="500" w:lineRule="exact"/>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14:paraId="5E7F5DC9">
                  <w:pPr>
                    <w:spacing w:line="500" w:lineRule="exact"/>
                    <w:rPr>
                      <w:rFonts w:ascii="Times New Roman" w:hAnsi="Times New Roman" w:eastAsia="宋体" w:cs="Times New Roman"/>
                      <w:szCs w:val="21"/>
                      <w:u w:val="single"/>
                    </w:rPr>
                  </w:pPr>
                  <w:r>
                    <w:rPr>
                      <w:rFonts w:ascii="Times New Roman" w:hAnsi="Times New Roman" w:eastAsia="宋体" w:cs="Times New Roman"/>
                      <w:szCs w:val="21"/>
                      <w:u w:val="single"/>
                    </w:rPr>
                    <w:t xml:space="preserve">                                                                                 </w:t>
                  </w:r>
                </w:p>
                <w:p w14:paraId="6E143186">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竞买人（盖章）：</w:t>
                  </w:r>
                </w:p>
                <w:p w14:paraId="6295C889">
                  <w:pPr>
                    <w:spacing w:line="500" w:lineRule="exact"/>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法人代表或授权代理人（签名）：</w:t>
                  </w:r>
                </w:p>
                <w:p w14:paraId="1D0A75E4">
                  <w:pPr>
                    <w:spacing w:line="500" w:lineRule="exact"/>
                    <w:jc w:val="center"/>
                    <w:rPr>
                      <w:rFonts w:hint="eastAsia" w:ascii="方正仿宋_GBK" w:hAnsi="方正仿宋_GBK" w:eastAsia="方正仿宋_GBK" w:cs="方正仿宋_GBK"/>
                      <w:sz w:val="28"/>
                      <w:szCs w:val="28"/>
                    </w:rPr>
                  </w:pPr>
                </w:p>
                <w:p w14:paraId="381F224F">
                  <w:pPr>
                    <w:wordWrap w:val="0"/>
                    <w:spacing w:line="500" w:lineRule="exact"/>
                    <w:ind w:right="525" w:rightChars="250"/>
                    <w:jc w:val="right"/>
                    <w:rPr>
                      <w:rFonts w:ascii="Times New Roman" w:hAnsi="Times New Roman" w:eastAsia="宋体" w:cs="Times New Roman"/>
                      <w:szCs w:val="21"/>
                    </w:rPr>
                  </w:pPr>
                  <w:r>
                    <w:rPr>
                      <w:rFonts w:hint="eastAsia" w:ascii="方正仿宋_GBK" w:hAnsi="方正仿宋_GBK" w:eastAsia="方正仿宋_GBK" w:cs="方正仿宋_GBK"/>
                      <w:sz w:val="28"/>
                      <w:szCs w:val="28"/>
                    </w:rPr>
                    <w:t>年   月  日</w:t>
                  </w:r>
                </w:p>
              </w:tc>
            </w:tr>
          </w:tbl>
          <w:p w14:paraId="6108CC25">
            <w:pPr>
              <w:ind w:firstLine="600" w:firstLineChars="200"/>
              <w:rPr>
                <w:rFonts w:hint="eastAsia" w:ascii="仿宋_GB2312" w:hAnsi="仿宋_GB2312" w:eastAsia="仿宋_GB2312" w:cs="仿宋_GB2312"/>
                <w:sz w:val="30"/>
                <w:szCs w:val="30"/>
              </w:rPr>
            </w:pPr>
          </w:p>
        </w:tc>
      </w:tr>
    </w:tbl>
    <w:p w14:paraId="6F490D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F69C5"/>
    <w:rsid w:val="35CF6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2026-04-23T01:08:00Z</dcterms:created>
  <dc:creator>可爱多</dc:creator>
  <cp:lastModifiedBy>可爱多</cp:lastModifiedBy>
  <dcterms:modified xsi:type="dcterms:W3CDTF">2026-04-23T01:08:35Z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F9EA310B2EF940A48B9B5B3E00014F78_11</vt:lpwstr>
  </property>
  <property fmtid="{D5CDD505-2E9C-101B-9397-08002B2CF9AE}" pid="4" name="KSOTemplateDocerSaveRecord">
    <vt:lpwstr>eyJoZGlkIjoiZWM2N2IwZDBkMzlkYTY1ZmNiZTllNTYzNjUyMzEwMTkiLCJ1c2VySWQiOiIxMDcxNzY1MzAxIn0=</vt:lpwstr>
  </property>
</Properties>
</file>