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A7C3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2983418B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南平市建阳区将口镇消除污水管网空白区建设工程</w:t>
      </w:r>
    </w:p>
    <w:p w14:paraId="086CDD7D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图纸审查单位摇选控制价</w:t>
      </w:r>
      <w:bookmarkEnd w:id="0"/>
    </w:p>
    <w:tbl>
      <w:tblPr>
        <w:tblStyle w:val="3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822"/>
        <w:gridCol w:w="3737"/>
        <w:gridCol w:w="1787"/>
      </w:tblGrid>
      <w:tr w14:paraId="6EE21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noWrap w:val="0"/>
            <w:vAlign w:val="center"/>
          </w:tcPr>
          <w:p w14:paraId="65CC3CFB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22" w:type="dxa"/>
            <w:noWrap w:val="0"/>
            <w:vAlign w:val="center"/>
          </w:tcPr>
          <w:p w14:paraId="5DAE0D1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737" w:type="dxa"/>
            <w:noWrap w:val="0"/>
            <w:vAlign w:val="center"/>
          </w:tcPr>
          <w:p w14:paraId="2AE5D7C6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控制价</w:t>
            </w:r>
          </w:p>
        </w:tc>
        <w:tc>
          <w:tcPr>
            <w:tcW w:w="1787" w:type="dxa"/>
            <w:noWrap w:val="0"/>
            <w:vAlign w:val="center"/>
          </w:tcPr>
          <w:p w14:paraId="41250E13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工作内容</w:t>
            </w:r>
          </w:p>
        </w:tc>
      </w:tr>
      <w:tr w14:paraId="337F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9" w:type="dxa"/>
            <w:noWrap w:val="0"/>
            <w:vAlign w:val="center"/>
          </w:tcPr>
          <w:p w14:paraId="182977F3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22" w:type="dxa"/>
            <w:noWrap w:val="0"/>
            <w:vAlign w:val="center"/>
          </w:tcPr>
          <w:p w14:paraId="2DD9AE1C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南平市建阳区将口镇消除污水管网空白区建设工程</w:t>
            </w:r>
          </w:p>
        </w:tc>
        <w:tc>
          <w:tcPr>
            <w:tcW w:w="3737" w:type="dxa"/>
            <w:noWrap w:val="0"/>
            <w:vAlign w:val="center"/>
          </w:tcPr>
          <w:p w14:paraId="65E014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60" w:lineRule="auto"/>
              <w:ind w:firstLine="560" w:firstLineChars="200"/>
              <w:textAlignment w:val="baseline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  <w:p w14:paraId="53A5AB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60" w:lineRule="auto"/>
              <w:ind w:firstLine="560" w:firstLineChars="200"/>
              <w:textAlignment w:val="baseline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按不高于《福建省建筑工程施工图审查收费意见》收费标准闽设协[2015]16号计价标准计算的6折计取。</w:t>
            </w:r>
          </w:p>
          <w:p w14:paraId="45938B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60" w:lineRule="auto"/>
              <w:ind w:firstLine="420" w:firstLineChars="200"/>
              <w:textAlignment w:val="baseline"/>
              <w:rPr>
                <w:rFonts w:hint="default"/>
                <w:lang w:val="en-US" w:eastAsia="zh-CN"/>
              </w:rPr>
            </w:pPr>
          </w:p>
          <w:p w14:paraId="30CDD67E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4CB058CA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审查工作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包含污水管网工程的地质勘察文件、勘察报告审查，施工图审查。</w:t>
            </w:r>
          </w:p>
          <w:p w14:paraId="18D12C6B">
            <w:p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0A808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说明：本项目主要建设内容包括：（1）空白区管网完善：DN300 HDPE缠绕增强管360m、DN200 HDPE缠绕增强管390m、新建A1000检查井25座；De110~De160 UPVC接户管道750m，A315接户井25座；净化槽1座；（2）管道病害修复：DN300~DN500 HDPE缠绕增强管开挖修复63m、CIPP点状修复7环，新建检查井2座，清淤清障1处；（3）混接点雨污分流：新建De110~De160 UPVC雨水管道1.22km，DN200雨水管道0.3km，A315接户井63座、新建De110~De160 UPVC污水管道0.86km，DN200污水管道0.34km，A315接户井50座；（4）三水分类收集：新建De110 UPVC排水管道1.0km。总投资约400万元，其中建筑工程安装费暂按350万元。</w:t>
      </w:r>
    </w:p>
    <w:p w14:paraId="13908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审查内容：包含污水管网工程的地质勘察文件、勘察报告审查，施工图审查。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21918"/>
    <w:rsid w:val="1C42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Fließtext"/>
    <w:qFormat/>
    <w:uiPriority w:val="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kern w:val="28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2026-04-17T07:47:00Z</dcterms:created>
  <dc:creator>可爱多</dc:creator>
  <cp:lastModifiedBy>可爱多</cp:lastModifiedBy>
  <dcterms:modified xsi:type="dcterms:W3CDTF">2026-04-17T07:48:20Z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B4CE8F176D7241A18FD41F9D6B2DF531_11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