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4C62">
      <w:pPr>
        <w:spacing w:line="360" w:lineRule="auto"/>
        <w:jc w:val="right"/>
        <w:rPr>
          <w:rFonts w:eastAsia="仿宋_GB2312"/>
          <w:color w:val="auto"/>
          <w:sz w:val="28"/>
          <w:szCs w:val="28"/>
        </w:rPr>
      </w:pPr>
      <w:r>
        <w:rPr>
          <w:rFonts w:hint="eastAsia" w:eastAsia="仿宋_GB2312"/>
          <w:color w:val="auto"/>
          <w:sz w:val="28"/>
          <w:szCs w:val="28"/>
        </w:rPr>
        <w:t>合同编号：</w:t>
      </w:r>
      <w:r>
        <w:rPr>
          <w:rFonts w:hint="eastAsia" w:eastAsia="仿宋_GB2312"/>
          <w:color w:val="auto"/>
          <w:sz w:val="28"/>
          <w:szCs w:val="28"/>
          <w:u w:val="single"/>
        </w:rPr>
        <w:t>云谷小区-铺位租赁-</w:t>
      </w:r>
      <w:r>
        <w:rPr>
          <w:rFonts w:hint="eastAsia" w:eastAsia="仿宋_GB2312"/>
          <w:color w:val="auto"/>
          <w:sz w:val="28"/>
          <w:szCs w:val="28"/>
          <w:u w:val="single"/>
          <w:lang w:val="en-US" w:eastAsia="zh-CN"/>
        </w:rPr>
        <w:t xml:space="preserve">   </w:t>
      </w:r>
    </w:p>
    <w:p w14:paraId="269FCFB6">
      <w:pPr>
        <w:spacing w:line="360" w:lineRule="auto"/>
        <w:rPr>
          <w:rFonts w:eastAsia="仿宋_GB2312"/>
          <w:color w:val="auto"/>
          <w:sz w:val="24"/>
          <w:szCs w:val="24"/>
        </w:rPr>
      </w:pPr>
      <w:r>
        <w:rPr>
          <w:rFonts w:eastAsia="仿宋_GB2312"/>
          <w:color w:val="auto"/>
          <w:sz w:val="24"/>
          <w:szCs w:val="24"/>
        </w:rPr>
        <w:t xml:space="preserve">                                          </w:t>
      </w:r>
    </w:p>
    <w:p w14:paraId="330D547C">
      <w:pPr>
        <w:spacing w:line="360" w:lineRule="auto"/>
        <w:rPr>
          <w:rFonts w:eastAsia="仿宋_GB2312"/>
          <w:color w:val="auto"/>
          <w:sz w:val="24"/>
          <w:szCs w:val="24"/>
        </w:rPr>
      </w:pPr>
    </w:p>
    <w:p w14:paraId="27E4D398">
      <w:pPr>
        <w:spacing w:line="360" w:lineRule="auto"/>
        <w:rPr>
          <w:rFonts w:eastAsia="仿宋_GB2312"/>
          <w:color w:val="auto"/>
          <w:sz w:val="24"/>
          <w:szCs w:val="24"/>
        </w:rPr>
      </w:pPr>
    </w:p>
    <w:p w14:paraId="70FC0265">
      <w:pPr>
        <w:spacing w:line="360" w:lineRule="auto"/>
        <w:rPr>
          <w:rFonts w:eastAsia="仿宋_GB2312"/>
          <w:color w:val="auto"/>
          <w:sz w:val="24"/>
          <w:szCs w:val="24"/>
        </w:rPr>
      </w:pPr>
    </w:p>
    <w:p w14:paraId="6C65A94C">
      <w:pPr>
        <w:spacing w:line="360" w:lineRule="auto"/>
        <w:rPr>
          <w:rFonts w:eastAsia="仿宋_GB2312"/>
          <w:color w:val="auto"/>
          <w:sz w:val="24"/>
          <w:szCs w:val="24"/>
        </w:rPr>
      </w:pPr>
    </w:p>
    <w:p w14:paraId="4846BC54">
      <w:pPr>
        <w:spacing w:line="360" w:lineRule="auto"/>
        <w:jc w:val="center"/>
        <w:rPr>
          <w:rFonts w:hint="eastAsia" w:eastAsia="仿宋_GB2312"/>
          <w:b/>
          <w:bCs/>
          <w:color w:val="auto"/>
          <w:sz w:val="72"/>
          <w:szCs w:val="72"/>
        </w:rPr>
      </w:pPr>
      <w:bookmarkStart w:id="8" w:name="_GoBack"/>
      <w:r>
        <w:rPr>
          <w:rFonts w:hint="eastAsia" w:eastAsia="仿宋_GB2312"/>
          <w:b/>
          <w:bCs/>
          <w:color w:val="auto"/>
          <w:sz w:val="72"/>
          <w:szCs w:val="72"/>
        </w:rPr>
        <w:t>云谷小区一期商业</w:t>
      </w:r>
    </w:p>
    <w:p w14:paraId="0041B793">
      <w:pPr>
        <w:spacing w:line="360" w:lineRule="auto"/>
        <w:jc w:val="center"/>
        <w:rPr>
          <w:rFonts w:eastAsia="仿宋_GB2312"/>
          <w:color w:val="auto"/>
          <w:sz w:val="36"/>
          <w:szCs w:val="36"/>
        </w:rPr>
      </w:pPr>
      <w:r>
        <w:rPr>
          <w:rFonts w:hint="eastAsia" w:eastAsia="仿宋_GB2312"/>
          <w:b/>
          <w:bCs/>
          <w:color w:val="auto"/>
          <w:sz w:val="72"/>
          <w:szCs w:val="72"/>
        </w:rPr>
        <w:t>铺位租赁合同</w:t>
      </w:r>
    </w:p>
    <w:bookmarkEnd w:id="8"/>
    <w:p w14:paraId="3CCF53FF">
      <w:pPr>
        <w:spacing w:line="360" w:lineRule="auto"/>
        <w:rPr>
          <w:rFonts w:eastAsia="仿宋_GB2312"/>
          <w:color w:val="auto"/>
          <w:sz w:val="36"/>
          <w:szCs w:val="36"/>
        </w:rPr>
      </w:pPr>
      <w:r>
        <w:rPr>
          <w:rFonts w:eastAsia="仿宋_GB2312"/>
          <w:color w:val="auto"/>
          <w:sz w:val="36"/>
          <w:szCs w:val="36"/>
        </w:rPr>
        <w:t xml:space="preserve">                        </w:t>
      </w:r>
    </w:p>
    <w:p w14:paraId="4E825798">
      <w:pPr>
        <w:spacing w:line="360" w:lineRule="auto"/>
        <w:rPr>
          <w:rFonts w:eastAsia="仿宋_GB2312"/>
          <w:color w:val="auto"/>
          <w:sz w:val="24"/>
          <w:szCs w:val="24"/>
        </w:rPr>
      </w:pPr>
    </w:p>
    <w:p w14:paraId="765B5A5E">
      <w:pPr>
        <w:spacing w:line="360" w:lineRule="auto"/>
        <w:rPr>
          <w:rFonts w:eastAsia="仿宋_GB2312"/>
          <w:color w:val="auto"/>
          <w:sz w:val="24"/>
          <w:szCs w:val="24"/>
        </w:rPr>
      </w:pPr>
    </w:p>
    <w:p w14:paraId="53676A74">
      <w:pPr>
        <w:spacing w:line="360" w:lineRule="auto"/>
        <w:rPr>
          <w:rFonts w:eastAsia="仿宋_GB2312"/>
          <w:color w:val="auto"/>
          <w:sz w:val="24"/>
          <w:szCs w:val="24"/>
        </w:rPr>
      </w:pPr>
    </w:p>
    <w:p w14:paraId="59ADD510">
      <w:pPr>
        <w:spacing w:line="360" w:lineRule="auto"/>
        <w:ind w:firstLine="960" w:firstLineChars="300"/>
        <w:rPr>
          <w:rFonts w:eastAsia="仿宋_GB2312"/>
          <w:color w:val="auto"/>
          <w:sz w:val="32"/>
          <w:szCs w:val="32"/>
          <w:u w:val="single"/>
        </w:rPr>
      </w:pPr>
      <w:r>
        <w:rPr>
          <w:rFonts w:hint="eastAsia" w:eastAsia="仿宋_GB2312"/>
          <w:color w:val="auto"/>
          <w:sz w:val="32"/>
          <w:szCs w:val="32"/>
        </w:rPr>
        <w:t>出租方（甲方）：</w:t>
      </w:r>
      <w:r>
        <w:rPr>
          <w:rFonts w:hint="eastAsia" w:eastAsia="仿宋_GB2312"/>
          <w:color w:val="auto"/>
          <w:sz w:val="32"/>
          <w:szCs w:val="32"/>
          <w:u w:val="single"/>
          <w:lang w:val="en-US" w:eastAsia="zh-CN"/>
        </w:rPr>
        <w:t xml:space="preserve"> 福建新武夷房地产开发有限公司</w:t>
      </w:r>
    </w:p>
    <w:p w14:paraId="35F92F7E">
      <w:pPr>
        <w:spacing w:line="360" w:lineRule="auto"/>
        <w:jc w:val="left"/>
        <w:rPr>
          <w:rFonts w:hint="default" w:eastAsia="仿宋_GB2312"/>
          <w:color w:val="auto"/>
          <w:sz w:val="32"/>
          <w:szCs w:val="32"/>
          <w:lang w:val="en-US" w:eastAsia="zh-CN"/>
        </w:rPr>
      </w:pPr>
    </w:p>
    <w:p w14:paraId="144F0D87">
      <w:pPr>
        <w:spacing w:line="360" w:lineRule="auto"/>
        <w:ind w:firstLine="960" w:firstLineChars="300"/>
        <w:rPr>
          <w:rFonts w:eastAsia="仿宋_GB2312"/>
          <w:color w:val="auto"/>
          <w:sz w:val="32"/>
          <w:szCs w:val="32"/>
          <w:u w:val="single"/>
        </w:rPr>
      </w:pPr>
      <w:r>
        <w:rPr>
          <w:rFonts w:hint="eastAsia" w:eastAsia="仿宋_GB2312"/>
          <w:color w:val="auto"/>
          <w:sz w:val="32"/>
          <w:szCs w:val="32"/>
        </w:rPr>
        <w:t>承租方（乙方）：</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p>
    <w:p w14:paraId="6CB39A03">
      <w:pPr>
        <w:spacing w:line="360" w:lineRule="auto"/>
        <w:ind w:firstLine="1280" w:firstLineChars="400"/>
        <w:rPr>
          <w:rFonts w:eastAsia="仿宋_GB2312"/>
          <w:color w:val="auto"/>
          <w:sz w:val="32"/>
          <w:szCs w:val="32"/>
          <w:u w:val="single"/>
        </w:rPr>
      </w:pPr>
    </w:p>
    <w:p w14:paraId="53205DEA">
      <w:pPr>
        <w:spacing w:line="360" w:lineRule="auto"/>
        <w:rPr>
          <w:rFonts w:eastAsia="仿宋_GB2312"/>
          <w:color w:val="auto"/>
          <w:sz w:val="32"/>
          <w:szCs w:val="32"/>
          <w:u w:val="single"/>
        </w:rPr>
      </w:pPr>
    </w:p>
    <w:p w14:paraId="6F4C9314">
      <w:pPr>
        <w:spacing w:line="360" w:lineRule="auto"/>
        <w:ind w:firstLine="2080" w:firstLineChars="650"/>
        <w:rPr>
          <w:rFonts w:eastAsia="仿宋_GB2312"/>
          <w:color w:val="auto"/>
          <w:sz w:val="32"/>
          <w:szCs w:val="32"/>
        </w:rPr>
      </w:pPr>
    </w:p>
    <w:p w14:paraId="503EB4AA">
      <w:pPr>
        <w:spacing w:line="360" w:lineRule="auto"/>
        <w:rPr>
          <w:rFonts w:eastAsia="仿宋_GB2312"/>
          <w:color w:val="auto"/>
          <w:sz w:val="24"/>
          <w:szCs w:val="24"/>
        </w:rPr>
      </w:pPr>
    </w:p>
    <w:p w14:paraId="4ABB71E5">
      <w:pPr>
        <w:spacing w:line="360" w:lineRule="auto"/>
        <w:jc w:val="center"/>
        <w:rPr>
          <w:rFonts w:eastAsia="仿宋_GB2312"/>
          <w:color w:val="auto"/>
          <w:sz w:val="32"/>
          <w:szCs w:val="32"/>
        </w:rPr>
      </w:pPr>
      <w:r>
        <w:rPr>
          <w:rFonts w:hint="eastAsia" w:eastAsia="仿宋_GB2312"/>
          <w:color w:val="auto"/>
          <w:sz w:val="32"/>
          <w:szCs w:val="32"/>
        </w:rPr>
        <w:t>签订日期：</w:t>
      </w:r>
      <w:r>
        <w:rPr>
          <w:rFonts w:hint="eastAsia" w:eastAsia="仿宋_GB2312"/>
          <w:color w:val="auto"/>
          <w:sz w:val="32"/>
          <w:szCs w:val="32"/>
          <w:u w:val="single"/>
          <w:lang w:val="en-US" w:eastAsia="zh-CN"/>
        </w:rPr>
        <w:t xml:space="preserve">      </w:t>
      </w:r>
      <w:r>
        <w:rPr>
          <w:rFonts w:hint="eastAsia" w:eastAsia="仿宋_GB2312"/>
          <w:color w:val="auto"/>
          <w:sz w:val="32"/>
          <w:szCs w:val="32"/>
        </w:rPr>
        <w:t>年</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hint="eastAsia"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hint="eastAsia" w:eastAsia="仿宋_GB2312"/>
          <w:color w:val="auto"/>
          <w:sz w:val="32"/>
          <w:szCs w:val="32"/>
        </w:rPr>
        <w:t>日</w:t>
      </w:r>
    </w:p>
    <w:p w14:paraId="68227F4E">
      <w:pPr>
        <w:spacing w:line="360" w:lineRule="auto"/>
        <w:rPr>
          <w:rFonts w:eastAsia="仿宋_GB2312"/>
          <w:color w:val="auto"/>
          <w:sz w:val="24"/>
          <w:szCs w:val="24"/>
        </w:rPr>
      </w:pPr>
    </w:p>
    <w:p w14:paraId="24F02D3A">
      <w:pPr>
        <w:spacing w:line="360" w:lineRule="auto"/>
        <w:rPr>
          <w:rFonts w:eastAsia="仿宋_GB2312"/>
          <w:color w:val="auto"/>
          <w:sz w:val="24"/>
          <w:szCs w:val="24"/>
        </w:rPr>
      </w:pPr>
    </w:p>
    <w:p w14:paraId="6341197D">
      <w:pPr>
        <w:spacing w:line="360" w:lineRule="auto"/>
        <w:rPr>
          <w:rFonts w:eastAsia="仿宋_GB2312"/>
          <w:color w:val="auto"/>
          <w:sz w:val="24"/>
          <w:szCs w:val="24"/>
        </w:rPr>
      </w:pPr>
    </w:p>
    <w:p w14:paraId="3EEAFC33">
      <w:pPr>
        <w:pStyle w:val="2"/>
        <w:rPr>
          <w:rFonts w:ascii="Times New Roman" w:hAnsi="Times New Roman" w:eastAsia="仿宋_GB2312" w:cs="Times New Roman"/>
          <w:color w:val="auto"/>
        </w:rPr>
      </w:pPr>
    </w:p>
    <w:p w14:paraId="770EAD21">
      <w:pPr>
        <w:rPr>
          <w:rFonts w:eastAsia="仿宋_GB2312"/>
          <w:color w:val="auto"/>
        </w:rPr>
      </w:pPr>
    </w:p>
    <w:p w14:paraId="4E28F307">
      <w:pPr>
        <w:pStyle w:val="2"/>
        <w:rPr>
          <w:rFonts w:ascii="Times New Roman" w:hAnsi="Times New Roman" w:eastAsia="仿宋_GB2312"/>
          <w:color w:val="auto"/>
        </w:rPr>
      </w:pPr>
    </w:p>
    <w:p w14:paraId="77ADBF9F">
      <w:pPr>
        <w:spacing w:line="500" w:lineRule="exact"/>
        <w:jc w:val="center"/>
        <w:rPr>
          <w:rFonts w:eastAsia="仿宋_GB2312"/>
          <w:b/>
          <w:bCs/>
          <w:color w:val="auto"/>
          <w:sz w:val="44"/>
          <w:szCs w:val="44"/>
        </w:rPr>
      </w:pPr>
      <w:r>
        <w:rPr>
          <w:rFonts w:hint="eastAsia" w:eastAsia="仿宋_GB2312"/>
          <w:b/>
          <w:bCs/>
          <w:color w:val="auto"/>
          <w:sz w:val="44"/>
          <w:szCs w:val="44"/>
        </w:rPr>
        <w:t>商铺租赁合同</w:t>
      </w:r>
    </w:p>
    <w:p w14:paraId="2ADC5BB2">
      <w:pPr>
        <w:spacing w:line="500" w:lineRule="exact"/>
        <w:jc w:val="center"/>
        <w:rPr>
          <w:rFonts w:eastAsia="仿宋_GB2312"/>
          <w:b/>
          <w:bCs/>
          <w:color w:val="auto"/>
          <w:sz w:val="44"/>
          <w:szCs w:val="44"/>
        </w:rPr>
      </w:pPr>
    </w:p>
    <w:p w14:paraId="0C178B56">
      <w:pPr>
        <w:spacing w:line="500" w:lineRule="exact"/>
        <w:jc w:val="center"/>
        <w:rPr>
          <w:rFonts w:eastAsia="仿宋_GB2312"/>
          <w:b/>
          <w:bCs/>
          <w:color w:val="auto"/>
          <w:sz w:val="28"/>
          <w:szCs w:val="28"/>
        </w:rPr>
      </w:pPr>
      <w:r>
        <w:rPr>
          <w:rFonts w:hint="eastAsia" w:eastAsia="仿宋_GB2312"/>
          <w:b/>
          <w:bCs/>
          <w:color w:val="auto"/>
          <w:sz w:val="28"/>
          <w:szCs w:val="28"/>
        </w:rPr>
        <w:t>第一部分</w:t>
      </w:r>
      <w:r>
        <w:rPr>
          <w:rFonts w:eastAsia="仿宋_GB2312"/>
          <w:b/>
          <w:bCs/>
          <w:color w:val="auto"/>
          <w:sz w:val="28"/>
          <w:szCs w:val="28"/>
        </w:rPr>
        <w:t xml:space="preserve">    </w:t>
      </w:r>
      <w:r>
        <w:rPr>
          <w:rFonts w:hint="eastAsia" w:eastAsia="仿宋_GB2312"/>
          <w:b/>
          <w:bCs/>
          <w:color w:val="auto"/>
          <w:sz w:val="28"/>
          <w:szCs w:val="28"/>
        </w:rPr>
        <w:t>通用条款</w:t>
      </w:r>
    </w:p>
    <w:p w14:paraId="76E1DC8C">
      <w:pPr>
        <w:spacing w:line="500" w:lineRule="exact"/>
        <w:ind w:firstLine="480" w:firstLineChars="200"/>
        <w:rPr>
          <w:rFonts w:hint="eastAsia" w:eastAsia="仿宋_GB2312"/>
          <w:color w:val="auto"/>
          <w:sz w:val="24"/>
          <w:szCs w:val="24"/>
        </w:rPr>
      </w:pPr>
      <w:r>
        <w:rPr>
          <w:rFonts w:hint="eastAsia" w:eastAsia="仿宋_GB2312"/>
          <w:color w:val="auto"/>
          <w:sz w:val="24"/>
          <w:szCs w:val="24"/>
        </w:rPr>
        <w:t>根据《中华人民共和国民法典》及有关规定，甲方将其拥有或受托管理的租赁铺位出租给乙方使用，经协商一致，甲方同意将租赁铺位出租给乙方作为商业经营之用；乙方同意承租该租赁铺位，现订立本合同，以资共同遵守。</w:t>
      </w:r>
    </w:p>
    <w:p w14:paraId="5D63D097">
      <w:pPr>
        <w:spacing w:line="500" w:lineRule="exact"/>
        <w:ind w:firstLine="480" w:firstLineChars="200"/>
        <w:rPr>
          <w:rFonts w:hint="eastAsia" w:eastAsia="仿宋_GB2312"/>
          <w:color w:val="auto"/>
          <w:sz w:val="24"/>
          <w:szCs w:val="24"/>
        </w:rPr>
      </w:pPr>
      <w:r>
        <w:rPr>
          <w:rFonts w:hint="eastAsia" w:eastAsia="仿宋_GB2312"/>
          <w:color w:val="auto"/>
          <w:sz w:val="24"/>
          <w:szCs w:val="24"/>
        </w:rPr>
        <w:t>甲乙双方共同确认该租赁场地由甲方指定的经营管理公司“</w:t>
      </w:r>
      <w:r>
        <w:rPr>
          <w:rFonts w:hint="eastAsia" w:eastAsia="仿宋_GB2312"/>
          <w:color w:val="auto"/>
          <w:sz w:val="24"/>
          <w:szCs w:val="24"/>
          <w:lang w:eastAsia="zh-CN"/>
        </w:rPr>
        <w:t>南平筑善资产运营有限公司</w:t>
      </w:r>
      <w:r>
        <w:rPr>
          <w:rFonts w:hint="eastAsia" w:eastAsia="仿宋_GB2312"/>
          <w:color w:val="auto"/>
          <w:sz w:val="24"/>
          <w:szCs w:val="24"/>
        </w:rPr>
        <w:t>”进行商业管理服务，乙方应于本合同签订同时与经营管理公司签署《商业管理服务合同》，具体约定见本合同附件</w:t>
      </w:r>
      <w:r>
        <w:rPr>
          <w:rFonts w:hint="eastAsia" w:eastAsia="仿宋_GB2312"/>
          <w:color w:val="auto"/>
          <w:sz w:val="24"/>
          <w:szCs w:val="24"/>
          <w:lang w:val="en-US" w:eastAsia="zh-CN"/>
        </w:rPr>
        <w:t>一</w:t>
      </w:r>
      <w:r>
        <w:rPr>
          <w:rFonts w:hint="eastAsia" w:eastAsia="仿宋_GB2312"/>
          <w:color w:val="auto"/>
          <w:sz w:val="24"/>
          <w:szCs w:val="24"/>
        </w:rPr>
        <w:t>《商业管理服务合同》。租赁期间，甲方委托经营管理公司代收乙方应承担的所有租赁费用。</w:t>
      </w:r>
    </w:p>
    <w:p w14:paraId="7413CB54">
      <w:pPr>
        <w:spacing w:line="500" w:lineRule="exact"/>
        <w:ind w:firstLine="482" w:firstLineChars="200"/>
        <w:rPr>
          <w:rFonts w:eastAsia="仿宋_GB2312"/>
          <w:color w:val="auto"/>
          <w:sz w:val="24"/>
          <w:szCs w:val="24"/>
        </w:rPr>
      </w:pPr>
      <w:r>
        <w:rPr>
          <w:rFonts w:hint="eastAsia" w:eastAsia="仿宋_GB2312"/>
          <w:b/>
          <w:bCs/>
          <w:color w:val="auto"/>
          <w:sz w:val="24"/>
          <w:szCs w:val="24"/>
        </w:rPr>
        <w:t>第一条</w:t>
      </w:r>
      <w:r>
        <w:rPr>
          <w:rFonts w:eastAsia="仿宋_GB2312"/>
          <w:b/>
          <w:bCs/>
          <w:color w:val="auto"/>
          <w:sz w:val="24"/>
          <w:szCs w:val="24"/>
        </w:rPr>
        <w:t xml:space="preserve"> </w:t>
      </w:r>
      <w:r>
        <w:rPr>
          <w:rFonts w:hint="eastAsia" w:eastAsia="仿宋_GB2312"/>
          <w:b/>
          <w:bCs/>
          <w:color w:val="auto"/>
          <w:sz w:val="24"/>
          <w:szCs w:val="24"/>
        </w:rPr>
        <w:t>租赁铺位概述</w:t>
      </w:r>
    </w:p>
    <w:p w14:paraId="24286029">
      <w:pPr>
        <w:spacing w:line="500" w:lineRule="exact"/>
        <w:jc w:val="left"/>
        <w:rPr>
          <w:rFonts w:eastAsia="仿宋_GB2312"/>
          <w:color w:val="auto"/>
          <w:sz w:val="24"/>
          <w:szCs w:val="24"/>
        </w:rPr>
      </w:pPr>
      <w:r>
        <w:rPr>
          <w:rFonts w:eastAsia="仿宋_GB2312"/>
          <w:color w:val="auto"/>
          <w:sz w:val="24"/>
          <w:szCs w:val="24"/>
        </w:rPr>
        <w:t xml:space="preserve">    1.1 </w:t>
      </w:r>
      <w:r>
        <w:rPr>
          <w:rFonts w:hint="eastAsia" w:eastAsia="仿宋_GB2312"/>
          <w:color w:val="auto"/>
          <w:sz w:val="24"/>
          <w:szCs w:val="24"/>
        </w:rPr>
        <w:t>甲方将租赁铺位出租给乙方，租赁铺位位置详见本合同第</w:t>
      </w:r>
      <w:r>
        <w:rPr>
          <w:rFonts w:eastAsia="仿宋_GB2312"/>
          <w:color w:val="auto"/>
          <w:sz w:val="24"/>
          <w:szCs w:val="24"/>
        </w:rPr>
        <w:t>16.1</w:t>
      </w:r>
      <w:r>
        <w:rPr>
          <w:rFonts w:hint="eastAsia" w:eastAsia="仿宋_GB2312"/>
          <w:color w:val="auto"/>
          <w:sz w:val="24"/>
          <w:szCs w:val="24"/>
        </w:rPr>
        <w:t>条规定。铺位建筑面积详见本合同第</w:t>
      </w:r>
      <w:r>
        <w:rPr>
          <w:rFonts w:eastAsia="仿宋_GB2312"/>
          <w:color w:val="auto"/>
          <w:sz w:val="24"/>
          <w:szCs w:val="24"/>
        </w:rPr>
        <w:t>16.2</w:t>
      </w:r>
      <w:r>
        <w:rPr>
          <w:rFonts w:hint="eastAsia" w:eastAsia="仿宋_GB2312"/>
          <w:color w:val="auto"/>
          <w:sz w:val="24"/>
          <w:szCs w:val="24"/>
        </w:rPr>
        <w:t>条规定，甲乙双方确认在本合同履行过程中均以建筑面积计算租金及其他费用。</w:t>
      </w:r>
    </w:p>
    <w:p w14:paraId="27BD0640">
      <w:pPr>
        <w:spacing w:line="500" w:lineRule="exact"/>
        <w:jc w:val="left"/>
        <w:rPr>
          <w:rFonts w:eastAsia="仿宋_GB2312"/>
          <w:b/>
          <w:color w:val="auto"/>
          <w:sz w:val="24"/>
          <w:szCs w:val="24"/>
        </w:rPr>
      </w:pPr>
      <w:r>
        <w:rPr>
          <w:rFonts w:eastAsia="仿宋_GB2312"/>
          <w:color w:val="auto"/>
          <w:sz w:val="24"/>
          <w:szCs w:val="24"/>
        </w:rPr>
        <w:t xml:space="preserve">  </w:t>
      </w:r>
      <w:r>
        <w:rPr>
          <w:rFonts w:eastAsia="仿宋_GB2312"/>
          <w:b/>
          <w:color w:val="auto"/>
          <w:sz w:val="24"/>
          <w:szCs w:val="24"/>
        </w:rPr>
        <w:t xml:space="preserve">  </w:t>
      </w:r>
      <w:r>
        <w:rPr>
          <w:rFonts w:hint="eastAsia" w:eastAsia="仿宋_GB2312"/>
          <w:b/>
          <w:color w:val="auto"/>
          <w:sz w:val="24"/>
          <w:szCs w:val="24"/>
        </w:rPr>
        <w:t>第二条</w:t>
      </w:r>
      <w:r>
        <w:rPr>
          <w:rFonts w:eastAsia="仿宋_GB2312"/>
          <w:b/>
          <w:color w:val="auto"/>
          <w:sz w:val="24"/>
          <w:szCs w:val="24"/>
        </w:rPr>
        <w:t xml:space="preserve"> </w:t>
      </w:r>
      <w:r>
        <w:rPr>
          <w:rFonts w:hint="eastAsia" w:eastAsia="仿宋_GB2312"/>
          <w:b/>
          <w:color w:val="auto"/>
          <w:sz w:val="24"/>
          <w:szCs w:val="24"/>
        </w:rPr>
        <w:t>租赁用途</w:t>
      </w:r>
    </w:p>
    <w:p w14:paraId="08D1F2C6">
      <w:pPr>
        <w:spacing w:line="500" w:lineRule="exact"/>
        <w:jc w:val="left"/>
        <w:rPr>
          <w:rFonts w:eastAsia="仿宋_GB2312"/>
          <w:color w:val="auto"/>
          <w:sz w:val="24"/>
          <w:szCs w:val="24"/>
        </w:rPr>
      </w:pPr>
      <w:r>
        <w:rPr>
          <w:rFonts w:eastAsia="仿宋_GB2312"/>
          <w:color w:val="auto"/>
          <w:sz w:val="24"/>
          <w:szCs w:val="24"/>
        </w:rPr>
        <w:t xml:space="preserve">    2.1 </w:t>
      </w:r>
      <w:r>
        <w:rPr>
          <w:rFonts w:hint="eastAsia" w:eastAsia="仿宋_GB2312"/>
          <w:color w:val="auto"/>
          <w:sz w:val="24"/>
          <w:szCs w:val="24"/>
        </w:rPr>
        <w:t>乙方承诺在本合同期内经营范围不违反本合同第</w:t>
      </w:r>
      <w:r>
        <w:rPr>
          <w:rFonts w:eastAsia="仿宋_GB2312"/>
          <w:color w:val="auto"/>
          <w:sz w:val="24"/>
          <w:szCs w:val="24"/>
        </w:rPr>
        <w:t>16.3</w:t>
      </w:r>
      <w:r>
        <w:rPr>
          <w:rFonts w:hint="eastAsia" w:eastAsia="仿宋_GB2312"/>
          <w:color w:val="auto"/>
          <w:sz w:val="24"/>
          <w:szCs w:val="24"/>
        </w:rPr>
        <w:t>条规定。</w:t>
      </w:r>
    </w:p>
    <w:p w14:paraId="48587696">
      <w:pPr>
        <w:spacing w:line="500" w:lineRule="exact"/>
        <w:jc w:val="left"/>
        <w:rPr>
          <w:rFonts w:eastAsia="仿宋_GB2312"/>
          <w:color w:val="auto"/>
          <w:sz w:val="24"/>
          <w:szCs w:val="24"/>
        </w:rPr>
      </w:pPr>
      <w:r>
        <w:rPr>
          <w:rFonts w:eastAsia="仿宋_GB2312"/>
          <w:color w:val="auto"/>
          <w:sz w:val="24"/>
          <w:szCs w:val="24"/>
        </w:rPr>
        <w:t xml:space="preserve">    2.2 </w:t>
      </w:r>
      <w:r>
        <w:rPr>
          <w:rFonts w:hint="eastAsia" w:eastAsia="仿宋_GB2312"/>
          <w:color w:val="auto"/>
          <w:sz w:val="24"/>
          <w:szCs w:val="24"/>
        </w:rPr>
        <w:t>乙方在经营前须自行办理并取得为实现上述铺位用途所需的全部有关证照和许可，包括但不限于营业执照、消防许可证、经营所需的授权书（包括但不限于品牌授权、专利授权或商标授权）、卫生许可证（餐饮类）等，并承担由此产生的各项税费。</w:t>
      </w:r>
    </w:p>
    <w:p w14:paraId="67A4013C">
      <w:pPr>
        <w:spacing w:line="500" w:lineRule="exact"/>
        <w:jc w:val="left"/>
        <w:rPr>
          <w:rFonts w:eastAsia="仿宋_GB2312"/>
          <w:color w:val="auto"/>
          <w:sz w:val="24"/>
          <w:szCs w:val="24"/>
        </w:rPr>
      </w:pPr>
      <w:r>
        <w:rPr>
          <w:rFonts w:eastAsia="仿宋_GB2312"/>
          <w:color w:val="auto"/>
          <w:sz w:val="24"/>
          <w:szCs w:val="24"/>
        </w:rPr>
        <w:t xml:space="preserve">    2.3 </w:t>
      </w:r>
      <w:r>
        <w:rPr>
          <w:rFonts w:hint="eastAsia" w:eastAsia="仿宋_GB2312"/>
          <w:color w:val="auto"/>
          <w:sz w:val="24"/>
          <w:szCs w:val="24"/>
        </w:rPr>
        <w:t>在本合同有效期内，乙方不得擅自变更铺位的用途。</w:t>
      </w:r>
    </w:p>
    <w:p w14:paraId="3225B63D">
      <w:pPr>
        <w:spacing w:line="500" w:lineRule="exact"/>
        <w:jc w:val="left"/>
        <w:rPr>
          <w:rFonts w:eastAsia="仿宋_GB2312"/>
          <w:b/>
          <w:color w:val="auto"/>
          <w:sz w:val="24"/>
          <w:szCs w:val="24"/>
        </w:rPr>
      </w:pPr>
      <w:r>
        <w:rPr>
          <w:rFonts w:eastAsia="仿宋_GB2312"/>
          <w:color w:val="auto"/>
          <w:sz w:val="24"/>
          <w:szCs w:val="24"/>
        </w:rPr>
        <w:t xml:space="preserve">    </w:t>
      </w:r>
      <w:r>
        <w:rPr>
          <w:rFonts w:hint="eastAsia" w:eastAsia="仿宋_GB2312"/>
          <w:b/>
          <w:color w:val="auto"/>
          <w:sz w:val="24"/>
          <w:szCs w:val="24"/>
        </w:rPr>
        <w:t>第三条</w:t>
      </w:r>
      <w:r>
        <w:rPr>
          <w:rFonts w:eastAsia="仿宋_GB2312"/>
          <w:b/>
          <w:color w:val="auto"/>
          <w:sz w:val="24"/>
          <w:szCs w:val="24"/>
        </w:rPr>
        <w:t xml:space="preserve"> </w:t>
      </w:r>
      <w:r>
        <w:rPr>
          <w:rFonts w:hint="eastAsia" w:eastAsia="仿宋_GB2312"/>
          <w:b/>
          <w:color w:val="auto"/>
          <w:sz w:val="24"/>
          <w:szCs w:val="24"/>
        </w:rPr>
        <w:t>租赁期限及场地交付时间</w:t>
      </w:r>
    </w:p>
    <w:p w14:paraId="64661F36">
      <w:pPr>
        <w:spacing w:line="500" w:lineRule="exact"/>
        <w:jc w:val="left"/>
        <w:rPr>
          <w:rFonts w:eastAsia="仿宋_GB2312"/>
          <w:color w:val="auto"/>
          <w:sz w:val="24"/>
          <w:szCs w:val="24"/>
        </w:rPr>
      </w:pPr>
      <w:r>
        <w:rPr>
          <w:rFonts w:eastAsia="仿宋_GB2312"/>
          <w:color w:val="auto"/>
          <w:sz w:val="24"/>
          <w:szCs w:val="24"/>
        </w:rPr>
        <w:t xml:space="preserve">    3.1 </w:t>
      </w:r>
      <w:r>
        <w:rPr>
          <w:rFonts w:hint="eastAsia" w:eastAsia="仿宋_GB2312"/>
          <w:color w:val="auto"/>
          <w:sz w:val="24"/>
          <w:szCs w:val="24"/>
        </w:rPr>
        <w:t>交付日期：该铺位约定的交付日详见本合同第</w:t>
      </w:r>
      <w:r>
        <w:rPr>
          <w:rFonts w:eastAsia="仿宋_GB2312"/>
          <w:color w:val="auto"/>
          <w:sz w:val="24"/>
          <w:szCs w:val="24"/>
        </w:rPr>
        <w:t>17.1</w:t>
      </w:r>
      <w:r>
        <w:rPr>
          <w:rFonts w:hint="eastAsia" w:eastAsia="仿宋_GB2312"/>
          <w:color w:val="auto"/>
          <w:sz w:val="24"/>
          <w:szCs w:val="24"/>
        </w:rPr>
        <w:t>条规定。</w:t>
      </w:r>
    </w:p>
    <w:p w14:paraId="765F87CD">
      <w:pPr>
        <w:spacing w:line="500" w:lineRule="exact"/>
        <w:jc w:val="left"/>
        <w:rPr>
          <w:rFonts w:eastAsia="仿宋_GB2312"/>
          <w:color w:val="auto"/>
          <w:sz w:val="24"/>
          <w:szCs w:val="24"/>
        </w:rPr>
      </w:pPr>
      <w:r>
        <w:rPr>
          <w:rFonts w:eastAsia="仿宋_GB2312"/>
          <w:color w:val="auto"/>
          <w:sz w:val="24"/>
          <w:szCs w:val="24"/>
        </w:rPr>
        <w:t xml:space="preserve">    3.2 </w:t>
      </w:r>
      <w:r>
        <w:rPr>
          <w:rFonts w:hint="eastAsia" w:eastAsia="仿宋_GB2312"/>
          <w:color w:val="auto"/>
          <w:sz w:val="24"/>
          <w:szCs w:val="24"/>
        </w:rPr>
        <w:t>该铺位的租赁期限详见本合同第</w:t>
      </w:r>
      <w:r>
        <w:rPr>
          <w:rFonts w:eastAsia="仿宋_GB2312"/>
          <w:color w:val="auto"/>
          <w:sz w:val="24"/>
          <w:szCs w:val="24"/>
        </w:rPr>
        <w:t>17.2</w:t>
      </w:r>
      <w:r>
        <w:rPr>
          <w:rFonts w:hint="eastAsia" w:eastAsia="仿宋_GB2312"/>
          <w:color w:val="auto"/>
          <w:sz w:val="24"/>
          <w:szCs w:val="24"/>
        </w:rPr>
        <w:t>条规定，乙方须按照交付日期前往甲方指定地点现场办理交付手续。若乙方有特殊情况需延期办理铺位交付手续的，须提前至少七个工作日向甲方提出书面申请并经甲方书面同意。若因甲方原因导致延期交付铺位的，则乙方租赁期限等期限的起始日按照实际逾期天数相应予以顺延，租赁期限终止日也相应作出调整。若因乙方原因导致延期交付铺位的，则乙方租赁期限不予顺延。</w:t>
      </w:r>
    </w:p>
    <w:p w14:paraId="080FC0EF">
      <w:pPr>
        <w:spacing w:line="500" w:lineRule="exact"/>
        <w:jc w:val="left"/>
        <w:rPr>
          <w:rFonts w:eastAsia="仿宋_GB2312"/>
          <w:color w:val="auto"/>
          <w:sz w:val="24"/>
          <w:szCs w:val="24"/>
        </w:rPr>
      </w:pPr>
      <w:r>
        <w:rPr>
          <w:rFonts w:eastAsia="仿宋_GB2312"/>
          <w:color w:val="auto"/>
          <w:sz w:val="24"/>
          <w:szCs w:val="24"/>
        </w:rPr>
        <w:t xml:space="preserve">    3.3 </w:t>
      </w:r>
      <w:r>
        <w:rPr>
          <w:rFonts w:hint="eastAsia" w:eastAsia="仿宋_GB2312"/>
          <w:color w:val="auto"/>
          <w:sz w:val="24"/>
          <w:szCs w:val="24"/>
        </w:rPr>
        <w:t>交付标准及附属设施设备按现状交付。</w:t>
      </w:r>
    </w:p>
    <w:p w14:paraId="719C96E8">
      <w:pPr>
        <w:spacing w:line="540" w:lineRule="exact"/>
        <w:jc w:val="left"/>
        <w:rPr>
          <w:rFonts w:eastAsia="仿宋_GB2312"/>
          <w:color w:val="auto"/>
          <w:sz w:val="24"/>
          <w:szCs w:val="24"/>
        </w:rPr>
      </w:pPr>
      <w:r>
        <w:rPr>
          <w:rFonts w:eastAsia="仿宋_GB2312"/>
          <w:color w:val="auto"/>
          <w:sz w:val="24"/>
          <w:szCs w:val="24"/>
        </w:rPr>
        <w:t xml:space="preserve">    3.4</w:t>
      </w:r>
      <w:r>
        <w:rPr>
          <w:rFonts w:hint="eastAsia" w:eastAsia="仿宋_GB2312"/>
          <w:color w:val="auto"/>
          <w:sz w:val="24"/>
          <w:szCs w:val="24"/>
        </w:rPr>
        <w:t>计租日：租赁期限起始日。</w:t>
      </w:r>
    </w:p>
    <w:p w14:paraId="67E21434">
      <w:pPr>
        <w:spacing w:line="500" w:lineRule="exact"/>
        <w:jc w:val="left"/>
        <w:rPr>
          <w:rFonts w:eastAsia="仿宋_GB2312"/>
          <w:b/>
          <w:color w:val="auto"/>
          <w:sz w:val="24"/>
          <w:szCs w:val="24"/>
        </w:rPr>
      </w:pPr>
      <w:r>
        <w:rPr>
          <w:rFonts w:eastAsia="仿宋_GB2312"/>
          <w:b/>
          <w:color w:val="auto"/>
          <w:sz w:val="24"/>
          <w:szCs w:val="24"/>
        </w:rPr>
        <w:t xml:space="preserve">    </w:t>
      </w:r>
      <w:r>
        <w:rPr>
          <w:rFonts w:hint="eastAsia" w:eastAsia="仿宋_GB2312"/>
          <w:b/>
          <w:color w:val="auto"/>
          <w:sz w:val="24"/>
          <w:szCs w:val="24"/>
        </w:rPr>
        <w:t>第四条</w:t>
      </w:r>
      <w:r>
        <w:rPr>
          <w:rFonts w:eastAsia="仿宋_GB2312"/>
          <w:b/>
          <w:color w:val="auto"/>
          <w:sz w:val="24"/>
          <w:szCs w:val="24"/>
        </w:rPr>
        <w:t xml:space="preserve"> </w:t>
      </w:r>
      <w:r>
        <w:rPr>
          <w:rFonts w:hint="eastAsia" w:eastAsia="仿宋_GB2312"/>
          <w:b/>
          <w:color w:val="auto"/>
          <w:sz w:val="24"/>
          <w:szCs w:val="24"/>
        </w:rPr>
        <w:t>租金、履约保证金及支付方式</w:t>
      </w:r>
    </w:p>
    <w:p w14:paraId="0FBE7946">
      <w:pPr>
        <w:spacing w:line="500" w:lineRule="exact"/>
        <w:ind w:firstLine="480" w:firstLineChars="200"/>
        <w:jc w:val="left"/>
        <w:rPr>
          <w:rFonts w:eastAsia="仿宋_GB2312"/>
          <w:color w:val="auto"/>
          <w:sz w:val="24"/>
          <w:szCs w:val="24"/>
        </w:rPr>
      </w:pPr>
      <w:r>
        <w:rPr>
          <w:rFonts w:eastAsia="仿宋_GB2312"/>
          <w:color w:val="auto"/>
          <w:sz w:val="24"/>
          <w:szCs w:val="24"/>
        </w:rPr>
        <w:t xml:space="preserve">4.1 </w:t>
      </w:r>
      <w:r>
        <w:rPr>
          <w:rFonts w:hint="eastAsia" w:eastAsia="仿宋_GB2312"/>
          <w:color w:val="auto"/>
          <w:sz w:val="24"/>
          <w:szCs w:val="24"/>
        </w:rPr>
        <w:t>甲乙双方约定该铺位的租金按照本合同第</w:t>
      </w:r>
      <w:r>
        <w:rPr>
          <w:rFonts w:eastAsia="仿宋_GB2312"/>
          <w:color w:val="auto"/>
          <w:sz w:val="24"/>
          <w:szCs w:val="24"/>
        </w:rPr>
        <w:t>18.5</w:t>
      </w:r>
      <w:r>
        <w:rPr>
          <w:rFonts w:hint="eastAsia" w:eastAsia="仿宋_GB2312"/>
          <w:color w:val="auto"/>
          <w:sz w:val="24"/>
          <w:szCs w:val="24"/>
        </w:rPr>
        <w:t>条约定计算。</w:t>
      </w:r>
    </w:p>
    <w:p w14:paraId="67DE8A7A">
      <w:pPr>
        <w:spacing w:line="500" w:lineRule="exact"/>
        <w:jc w:val="left"/>
        <w:rPr>
          <w:rFonts w:eastAsia="仿宋_GB2312"/>
          <w:color w:val="auto"/>
          <w:sz w:val="24"/>
          <w:szCs w:val="24"/>
        </w:rPr>
      </w:pPr>
      <w:r>
        <w:rPr>
          <w:rFonts w:eastAsia="仿宋_GB2312"/>
          <w:color w:val="auto"/>
          <w:sz w:val="24"/>
          <w:szCs w:val="24"/>
        </w:rPr>
        <w:t xml:space="preserve">    4.2 </w:t>
      </w:r>
      <w:r>
        <w:rPr>
          <w:rFonts w:hint="eastAsia" w:eastAsia="仿宋_GB2312"/>
          <w:color w:val="auto"/>
          <w:sz w:val="24"/>
          <w:szCs w:val="24"/>
        </w:rPr>
        <w:t>预付租金及租金支付周期：甲乙双方约定预付租金按本合同第</w:t>
      </w:r>
      <w:r>
        <w:rPr>
          <w:rFonts w:eastAsia="仿宋_GB2312"/>
          <w:color w:val="auto"/>
          <w:sz w:val="24"/>
          <w:szCs w:val="24"/>
        </w:rPr>
        <w:t>18.3</w:t>
      </w:r>
      <w:r>
        <w:rPr>
          <w:rFonts w:hint="eastAsia" w:eastAsia="仿宋_GB2312"/>
          <w:color w:val="auto"/>
          <w:sz w:val="24"/>
          <w:szCs w:val="24"/>
        </w:rPr>
        <w:t>条规定，租金支付周期按本合同第</w:t>
      </w:r>
      <w:r>
        <w:rPr>
          <w:rFonts w:eastAsia="仿宋_GB2312"/>
          <w:color w:val="auto"/>
          <w:sz w:val="24"/>
          <w:szCs w:val="24"/>
        </w:rPr>
        <w:t>18.4</w:t>
      </w:r>
      <w:r>
        <w:rPr>
          <w:rFonts w:hint="eastAsia" w:eastAsia="仿宋_GB2312"/>
          <w:color w:val="auto"/>
          <w:sz w:val="24"/>
          <w:szCs w:val="24"/>
        </w:rPr>
        <w:t>条规定。</w:t>
      </w:r>
    </w:p>
    <w:p w14:paraId="00F13B1B">
      <w:pPr>
        <w:spacing w:line="500" w:lineRule="exact"/>
        <w:jc w:val="left"/>
        <w:rPr>
          <w:rFonts w:eastAsia="仿宋_GB2312"/>
          <w:color w:val="auto"/>
          <w:sz w:val="24"/>
          <w:szCs w:val="24"/>
        </w:rPr>
      </w:pPr>
      <w:r>
        <w:rPr>
          <w:rFonts w:eastAsia="仿宋_GB2312"/>
          <w:color w:val="auto"/>
          <w:sz w:val="24"/>
          <w:szCs w:val="24"/>
        </w:rPr>
        <w:t xml:space="preserve">    4.3 </w:t>
      </w:r>
      <w:r>
        <w:rPr>
          <w:rFonts w:hint="eastAsia" w:eastAsia="仿宋_GB2312"/>
          <w:color w:val="auto"/>
          <w:sz w:val="24"/>
          <w:szCs w:val="24"/>
        </w:rPr>
        <w:t>除预付租金外，乙方须在每个支付周期最后一个月的</w:t>
      </w:r>
      <w:r>
        <w:rPr>
          <w:rFonts w:eastAsia="仿宋_GB2312"/>
          <w:color w:val="auto"/>
          <w:sz w:val="24"/>
          <w:szCs w:val="24"/>
        </w:rPr>
        <w:t>20</w:t>
      </w:r>
      <w:r>
        <w:rPr>
          <w:rFonts w:hint="eastAsia" w:eastAsia="仿宋_GB2312"/>
          <w:color w:val="auto"/>
          <w:sz w:val="24"/>
          <w:szCs w:val="24"/>
        </w:rPr>
        <w:t>日前（若</w:t>
      </w:r>
      <w:r>
        <w:rPr>
          <w:rFonts w:eastAsia="仿宋_GB2312"/>
          <w:color w:val="auto"/>
          <w:sz w:val="24"/>
          <w:szCs w:val="24"/>
        </w:rPr>
        <w:t>20</w:t>
      </w:r>
      <w:r>
        <w:rPr>
          <w:rFonts w:hint="eastAsia" w:eastAsia="仿宋_GB2312"/>
          <w:color w:val="auto"/>
          <w:sz w:val="24"/>
          <w:szCs w:val="24"/>
        </w:rPr>
        <w:t>日为法定节假日则提前至法定节假日前最后一个工作日），将下个支付周期的租金及其他费用，以银行转账支票、银行汇款或以现金方式支付到甲方账户或以现金方式完成支付。因有关付款所产生的手续费等费用均由乙方承担。如上述费用计算起始日或届满日不是自然月首日或最后一日，则该月款项（含租金以及其他费用）应按照乙方在该自然月实际租用天数支付。</w:t>
      </w:r>
    </w:p>
    <w:p w14:paraId="2411E95E">
      <w:pPr>
        <w:spacing w:line="500" w:lineRule="exact"/>
        <w:jc w:val="left"/>
        <w:rPr>
          <w:rFonts w:eastAsia="仿宋_GB2312"/>
          <w:color w:val="auto"/>
          <w:sz w:val="24"/>
          <w:szCs w:val="24"/>
        </w:rPr>
      </w:pPr>
      <w:r>
        <w:rPr>
          <w:rFonts w:eastAsia="仿宋_GB2312"/>
          <w:color w:val="auto"/>
          <w:sz w:val="24"/>
          <w:szCs w:val="24"/>
        </w:rPr>
        <w:t xml:space="preserve">    4.4</w:t>
      </w:r>
      <w:r>
        <w:rPr>
          <w:rFonts w:hint="eastAsia" w:eastAsia="仿宋_GB2312"/>
          <w:color w:val="auto"/>
          <w:sz w:val="24"/>
          <w:szCs w:val="24"/>
        </w:rPr>
        <w:t>乙方应在本合同签署当日向甲方指定经营管理公司缴纳履约保证金，具体金额详见本合同第18.6条规定。乙方若已缴交竞租保证金，则竞租保证金自动转成本合同履约保证金的一部分，不足部分乙方应予以补交。租赁期满，如乙方在租赁期间无任何违约行为且未给甲方造成损失的，乙方并已按合同约定交还铺位，办妥以该铺位为注册地址的工商注销或变更手续后六十个工作日内，甲方将履约保证金一次性无息退还至乙方账户。</w:t>
      </w:r>
      <w:r>
        <w:rPr>
          <w:rFonts w:eastAsia="仿宋_GB2312"/>
          <w:color w:val="auto"/>
          <w:sz w:val="24"/>
          <w:szCs w:val="24"/>
        </w:rPr>
        <w:t xml:space="preserve">  </w:t>
      </w:r>
    </w:p>
    <w:p w14:paraId="0DEAB0D3">
      <w:pPr>
        <w:widowControl/>
        <w:tabs>
          <w:tab w:val="left" w:pos="720"/>
        </w:tabs>
        <w:overflowPunct w:val="0"/>
        <w:spacing w:line="500" w:lineRule="exact"/>
        <w:ind w:left="4" w:leftChars="2"/>
        <w:rPr>
          <w:rFonts w:eastAsia="仿宋_GB2312"/>
          <w:b/>
          <w:color w:val="auto"/>
          <w:sz w:val="24"/>
          <w:szCs w:val="24"/>
        </w:rPr>
      </w:pPr>
      <w:r>
        <w:rPr>
          <w:rFonts w:eastAsia="仿宋_GB2312"/>
          <w:b/>
          <w:color w:val="auto"/>
          <w:sz w:val="24"/>
          <w:szCs w:val="24"/>
        </w:rPr>
        <w:t xml:space="preserve">    第五条 </w:t>
      </w:r>
      <w:r>
        <w:rPr>
          <w:rFonts w:hint="eastAsia" w:eastAsia="仿宋_GB2312"/>
          <w:b/>
          <w:color w:val="auto"/>
          <w:sz w:val="24"/>
          <w:szCs w:val="24"/>
        </w:rPr>
        <w:t>装修</w:t>
      </w:r>
    </w:p>
    <w:p w14:paraId="2B8E0E2F">
      <w:pPr>
        <w:keepNext w:val="0"/>
        <w:keepLines w:val="0"/>
        <w:pageBreakBefore w:val="0"/>
        <w:kinsoku/>
        <w:wordWrap/>
        <w:topLinePunct w:val="0"/>
        <w:autoSpaceDE/>
        <w:autoSpaceDN/>
        <w:bidi w:val="0"/>
        <w:adjustRightInd/>
        <w:snapToGrid/>
        <w:spacing w:line="500" w:lineRule="exact"/>
        <w:jc w:val="left"/>
        <w:textAlignment w:val="auto"/>
        <w:rPr>
          <w:rFonts w:eastAsia="仿宋_GB2312"/>
          <w:color w:val="auto"/>
          <w:sz w:val="24"/>
          <w:szCs w:val="24"/>
        </w:rPr>
      </w:pPr>
      <w:r>
        <w:rPr>
          <w:rFonts w:eastAsia="仿宋_GB2312"/>
          <w:color w:val="auto"/>
          <w:sz w:val="24"/>
          <w:szCs w:val="24"/>
        </w:rPr>
        <w:t xml:space="preserve">    5.1 </w:t>
      </w:r>
      <w:r>
        <w:rPr>
          <w:rFonts w:hint="eastAsia" w:eastAsia="仿宋_GB2312"/>
          <w:color w:val="auto"/>
          <w:sz w:val="24"/>
          <w:szCs w:val="24"/>
        </w:rPr>
        <w:t>乙方进场装修的，应至少提前10个工作日向甲方</w:t>
      </w:r>
      <w:r>
        <w:rPr>
          <w:rFonts w:hint="eastAsia" w:eastAsia="仿宋_GB2312"/>
          <w:color w:val="auto"/>
          <w:sz w:val="24"/>
          <w:szCs w:val="24"/>
          <w:lang w:eastAsia="zh-CN"/>
        </w:rPr>
        <w:t>、</w:t>
      </w:r>
      <w:r>
        <w:rPr>
          <w:rFonts w:hint="eastAsia" w:eastAsia="仿宋_GB2312"/>
          <w:color w:val="auto"/>
          <w:sz w:val="24"/>
          <w:szCs w:val="24"/>
          <w:lang w:val="en-US" w:eastAsia="zh-CN"/>
        </w:rPr>
        <w:t>经营管理公司“南平筑善资产运营有限公司”及云谷小区物业管理公司“南平市汇禾物业管理有限公司”</w:t>
      </w:r>
      <w:r>
        <w:rPr>
          <w:rFonts w:hint="eastAsia" w:eastAsia="仿宋_GB2312"/>
          <w:color w:val="auto"/>
          <w:sz w:val="24"/>
          <w:szCs w:val="24"/>
        </w:rPr>
        <w:t>报批全套装修方案、施工图纸（包括但不限于：门面及店招效果图、有关间隔和地板覆盖物的施工图纸、平面图；有关电力、消防报警、公共广播、计算机系统、电话系统、空调系统、电气装置的施工图、平面图；乙方建议修改或增设电器、机械设备或其他设施的细节；乙方的独立机电设备及用房的施工图、平面图）、施工单位主体资格信息资料等并由甲方审批通过。</w:t>
      </w:r>
    </w:p>
    <w:p w14:paraId="1F6EFE56">
      <w:pPr>
        <w:spacing w:line="500" w:lineRule="exact"/>
        <w:jc w:val="left"/>
        <w:rPr>
          <w:rFonts w:eastAsia="仿宋_GB2312"/>
          <w:color w:val="auto"/>
          <w:sz w:val="24"/>
          <w:szCs w:val="24"/>
        </w:rPr>
      </w:pPr>
      <w:r>
        <w:rPr>
          <w:rFonts w:eastAsia="仿宋_GB2312"/>
          <w:color w:val="auto"/>
          <w:sz w:val="24"/>
          <w:szCs w:val="24"/>
        </w:rPr>
        <w:t xml:space="preserve">    5.2 </w:t>
      </w:r>
      <w:r>
        <w:rPr>
          <w:rFonts w:hint="eastAsia" w:eastAsia="仿宋_GB2312"/>
          <w:color w:val="auto"/>
          <w:sz w:val="24"/>
          <w:szCs w:val="24"/>
        </w:rPr>
        <w:t>乙方提供的装修方案应符合相关法律法规，并确保其安全性、科学性、合理性；甲方对装修方案图纸的形式审查并不能替代乙方应承担的审慎性、安全性义务，因装修方案产生的一切后果（包括但不限于人身、财产损失、侵权责任等）由乙方承担。</w:t>
      </w:r>
    </w:p>
    <w:p w14:paraId="1555E821">
      <w:pPr>
        <w:spacing w:line="500" w:lineRule="exact"/>
        <w:jc w:val="left"/>
        <w:rPr>
          <w:rFonts w:eastAsia="仿宋_GB2312"/>
          <w:color w:val="auto"/>
          <w:sz w:val="24"/>
          <w:szCs w:val="24"/>
        </w:rPr>
      </w:pPr>
      <w:r>
        <w:rPr>
          <w:rFonts w:eastAsia="仿宋_GB2312"/>
          <w:color w:val="auto"/>
          <w:sz w:val="24"/>
          <w:szCs w:val="24"/>
        </w:rPr>
        <w:t xml:space="preserve">    5.3 </w:t>
      </w:r>
      <w:r>
        <w:rPr>
          <w:rFonts w:hint="eastAsia" w:eastAsia="仿宋_GB2312"/>
          <w:color w:val="auto"/>
          <w:sz w:val="24"/>
          <w:szCs w:val="24"/>
        </w:rPr>
        <w:t>乙方报送的装修方案、图纸及施工单位未经甲方书面同意的，乙方不得开始装修施工。对于不符合甲方、政府主管部门要求和标准的，甲方有权要求乙方修改装修方案直至符合要求，无正当合理之事由乙方不得拒绝修改。</w:t>
      </w:r>
    </w:p>
    <w:p w14:paraId="13AAEDBF">
      <w:pPr>
        <w:spacing w:line="500" w:lineRule="exact"/>
        <w:jc w:val="left"/>
        <w:rPr>
          <w:rFonts w:eastAsia="仿宋_GB2312"/>
          <w:color w:val="auto"/>
          <w:sz w:val="24"/>
          <w:szCs w:val="24"/>
        </w:rPr>
      </w:pPr>
      <w:r>
        <w:rPr>
          <w:rFonts w:eastAsia="仿宋_GB2312"/>
          <w:color w:val="auto"/>
          <w:sz w:val="24"/>
          <w:szCs w:val="24"/>
        </w:rPr>
        <w:t xml:space="preserve">    5.4 </w:t>
      </w:r>
      <w:r>
        <w:rPr>
          <w:rFonts w:hint="eastAsia" w:eastAsia="仿宋_GB2312"/>
          <w:color w:val="auto"/>
          <w:sz w:val="24"/>
          <w:szCs w:val="24"/>
        </w:rPr>
        <w:t>乙方装修不得损害铺位的正常使用和铺位的主体结构、外立面整体设计、公共设施等的安全，否则乙方应赔偿甲方全部损失。</w:t>
      </w:r>
    </w:p>
    <w:p w14:paraId="419E22F5">
      <w:pPr>
        <w:spacing w:line="500" w:lineRule="exact"/>
        <w:jc w:val="left"/>
        <w:rPr>
          <w:rFonts w:eastAsia="仿宋_GB2312"/>
          <w:color w:val="auto"/>
          <w:sz w:val="24"/>
          <w:szCs w:val="24"/>
        </w:rPr>
      </w:pPr>
      <w:r>
        <w:rPr>
          <w:rFonts w:eastAsia="仿宋_GB2312"/>
          <w:color w:val="auto"/>
          <w:sz w:val="24"/>
          <w:szCs w:val="24"/>
        </w:rPr>
        <w:t xml:space="preserve">    5.5 </w:t>
      </w:r>
      <w:r>
        <w:rPr>
          <w:rFonts w:hint="eastAsia" w:eastAsia="仿宋_GB2312"/>
          <w:color w:val="auto"/>
          <w:sz w:val="24"/>
          <w:szCs w:val="24"/>
        </w:rPr>
        <w:t>乙方或聘请的装修施工单位在装修过程中造成人员伤亡或财产损失的，由乙方自行承担全部赔偿责任；造成甲方铺位损坏的，乙方应承担全部赔偿责任，包括但不限于铺位损害及甲方相关损失。</w:t>
      </w:r>
    </w:p>
    <w:p w14:paraId="7990255A">
      <w:pPr>
        <w:spacing w:line="500" w:lineRule="exact"/>
        <w:rPr>
          <w:rFonts w:eastAsia="仿宋_GB2312"/>
          <w:color w:val="auto"/>
          <w:sz w:val="24"/>
          <w:szCs w:val="24"/>
        </w:rPr>
      </w:pPr>
      <w:r>
        <w:rPr>
          <w:rFonts w:eastAsia="仿宋_GB2312"/>
          <w:color w:val="auto"/>
          <w:sz w:val="24"/>
          <w:szCs w:val="24"/>
        </w:rPr>
        <w:t xml:space="preserve">    5.6 </w:t>
      </w:r>
      <w:r>
        <w:rPr>
          <w:rFonts w:hint="eastAsia" w:eastAsia="仿宋_GB2312"/>
          <w:color w:val="auto"/>
          <w:sz w:val="24"/>
          <w:szCs w:val="24"/>
        </w:rPr>
        <w:t>双方确认甲方出租铺位总体消防设施及监控系统已经国家消防部门验收合格，若因乙方经营需要而对铺位内部消防系统进行的局部改造费用由乙方承担，改造方案须由乙方报政府相关部门进行审核批准后方能实施，消防系统改造完成后乙方应报请政府相关部门审核验收合格。</w:t>
      </w:r>
    </w:p>
    <w:p w14:paraId="0DA7F7C0">
      <w:pPr>
        <w:spacing w:line="500" w:lineRule="exact"/>
        <w:ind w:firstLine="480"/>
        <w:jc w:val="left"/>
        <w:rPr>
          <w:rFonts w:eastAsia="仿宋_GB2312"/>
          <w:color w:val="auto"/>
          <w:sz w:val="24"/>
          <w:szCs w:val="24"/>
        </w:rPr>
      </w:pPr>
      <w:r>
        <w:rPr>
          <w:rFonts w:eastAsia="仿宋_GB2312"/>
          <w:color w:val="auto"/>
          <w:sz w:val="24"/>
          <w:szCs w:val="24"/>
        </w:rPr>
        <w:t xml:space="preserve">5.7 </w:t>
      </w:r>
      <w:r>
        <w:rPr>
          <w:rFonts w:hint="eastAsia" w:eastAsia="仿宋_GB2312"/>
          <w:color w:val="auto"/>
          <w:sz w:val="24"/>
          <w:szCs w:val="24"/>
        </w:rPr>
        <w:t>铺位内的消防由乙方严格按照国家有关消防规范独立负责管理；乙方独立承担消防及消防相关的一切安全责任。</w:t>
      </w:r>
      <w:r>
        <w:rPr>
          <w:rFonts w:eastAsia="仿宋_GB2312"/>
          <w:color w:val="auto"/>
          <w:sz w:val="24"/>
          <w:szCs w:val="24"/>
        </w:rPr>
        <w:t xml:space="preserve">  </w:t>
      </w:r>
    </w:p>
    <w:p w14:paraId="74F16680">
      <w:pPr>
        <w:spacing w:line="500" w:lineRule="exact"/>
        <w:ind w:firstLine="480"/>
        <w:jc w:val="left"/>
        <w:rPr>
          <w:rFonts w:hint="eastAsia" w:eastAsia="仿宋_GB2312"/>
          <w:color w:val="auto"/>
          <w:sz w:val="24"/>
          <w:szCs w:val="24"/>
        </w:rPr>
      </w:pPr>
      <w:r>
        <w:rPr>
          <w:rFonts w:eastAsia="仿宋_GB2312"/>
          <w:color w:val="auto"/>
          <w:sz w:val="24"/>
          <w:szCs w:val="24"/>
        </w:rPr>
        <w:t xml:space="preserve">5.8 </w:t>
      </w:r>
      <w:r>
        <w:rPr>
          <w:rFonts w:hint="eastAsia" w:eastAsia="仿宋_GB2312"/>
          <w:color w:val="auto"/>
          <w:sz w:val="24"/>
          <w:szCs w:val="24"/>
        </w:rPr>
        <w:t>乙方设置店牌店招需自行报批；店牌店招的设置必须符合相关文件要求，并达到亮化标准。</w:t>
      </w:r>
    </w:p>
    <w:p w14:paraId="5A8AB35E">
      <w:pPr>
        <w:spacing w:line="500" w:lineRule="exact"/>
        <w:ind w:firstLine="480"/>
        <w:jc w:val="left"/>
        <w:rPr>
          <w:rFonts w:hint="default" w:eastAsia="仿宋_GB2312"/>
          <w:color w:val="auto"/>
          <w:sz w:val="24"/>
          <w:szCs w:val="24"/>
          <w:lang w:val="en-US" w:eastAsia="zh-CN"/>
        </w:rPr>
      </w:pPr>
      <w:r>
        <w:rPr>
          <w:rFonts w:hint="eastAsia" w:eastAsia="仿宋_GB2312"/>
          <w:color w:val="auto"/>
          <w:sz w:val="24"/>
          <w:szCs w:val="24"/>
          <w:lang w:val="en-US" w:eastAsia="zh-CN"/>
        </w:rPr>
        <w:t>5.9因乙方改造商铺，导致给排水管道及建筑布局出现渗漏水等问题，由乙方自行处理。若拒不处理，则甲方有权委托第三方进行处理，相应费用从（保证金）中扣除。保证金不足以支付的，乙方应按支付凭证足额向甲方赔付。保证金扣除后乙方应在5个工作日内补足，逾期未补足的，每逾期一日，应按欠付款项1‰的标准向甲方支付违约金（若经甲方催缴后，乙方3个工作日内补缴的，可不予追究违约责任。）</w:t>
      </w:r>
    </w:p>
    <w:p w14:paraId="122CDCD3">
      <w:pPr>
        <w:spacing w:line="500" w:lineRule="exact"/>
        <w:ind w:firstLine="482" w:firstLineChars="200"/>
        <w:jc w:val="left"/>
        <w:rPr>
          <w:rFonts w:eastAsia="仿宋_GB2312"/>
          <w:b/>
          <w:color w:val="auto"/>
          <w:sz w:val="24"/>
          <w:szCs w:val="24"/>
        </w:rPr>
      </w:pPr>
      <w:r>
        <w:rPr>
          <w:rFonts w:hint="eastAsia" w:eastAsia="仿宋_GB2312"/>
          <w:b/>
          <w:color w:val="auto"/>
          <w:sz w:val="24"/>
          <w:szCs w:val="24"/>
        </w:rPr>
        <w:t>第六条</w:t>
      </w:r>
      <w:r>
        <w:rPr>
          <w:rFonts w:eastAsia="仿宋_GB2312"/>
          <w:b/>
          <w:color w:val="auto"/>
          <w:sz w:val="24"/>
          <w:szCs w:val="24"/>
        </w:rPr>
        <w:t xml:space="preserve"> </w:t>
      </w:r>
      <w:r>
        <w:rPr>
          <w:rFonts w:hint="eastAsia" w:eastAsia="仿宋_GB2312"/>
          <w:b/>
          <w:color w:val="auto"/>
          <w:sz w:val="24"/>
          <w:szCs w:val="24"/>
        </w:rPr>
        <w:t>经营管理</w:t>
      </w:r>
    </w:p>
    <w:p w14:paraId="4BF28F0E">
      <w:pPr>
        <w:spacing w:line="500" w:lineRule="exact"/>
        <w:ind w:firstLine="480" w:firstLineChars="200"/>
        <w:jc w:val="left"/>
        <w:rPr>
          <w:rFonts w:hint="eastAsia" w:eastAsia="仿宋_GB2312"/>
          <w:color w:val="auto"/>
          <w:sz w:val="24"/>
          <w:szCs w:val="24"/>
        </w:rPr>
      </w:pPr>
      <w:r>
        <w:rPr>
          <w:rFonts w:hint="eastAsia" w:eastAsia="仿宋_GB2312"/>
          <w:color w:val="auto"/>
          <w:sz w:val="24"/>
          <w:szCs w:val="24"/>
        </w:rPr>
        <w:t>6.1 甲乙双方共同确认该租赁场地由甲方指定的经营管理公司“</w:t>
      </w:r>
      <w:r>
        <w:rPr>
          <w:rFonts w:hint="eastAsia" w:eastAsia="仿宋_GB2312"/>
          <w:color w:val="auto"/>
          <w:sz w:val="24"/>
          <w:szCs w:val="24"/>
          <w:lang w:eastAsia="zh-CN"/>
        </w:rPr>
        <w:t>南平筑善资产运营有限公司</w:t>
      </w:r>
      <w:r>
        <w:rPr>
          <w:rFonts w:hint="eastAsia" w:eastAsia="仿宋_GB2312"/>
          <w:color w:val="auto"/>
          <w:sz w:val="24"/>
          <w:szCs w:val="24"/>
        </w:rPr>
        <w:t>”进行商业管理服务。租赁期间，甲方委托经营管理公司代收乙方应承担的所有租赁费用及履约保证金。</w:t>
      </w:r>
    </w:p>
    <w:p w14:paraId="17405AE2">
      <w:pPr>
        <w:spacing w:line="500" w:lineRule="exact"/>
        <w:ind w:firstLine="480" w:firstLineChars="200"/>
        <w:jc w:val="left"/>
        <w:rPr>
          <w:rFonts w:hint="eastAsia" w:eastAsia="仿宋_GB2312"/>
          <w:color w:val="auto"/>
          <w:sz w:val="24"/>
          <w:szCs w:val="24"/>
        </w:rPr>
      </w:pPr>
      <w:r>
        <w:rPr>
          <w:rFonts w:hint="eastAsia" w:eastAsia="仿宋_GB2312"/>
          <w:color w:val="auto"/>
          <w:sz w:val="24"/>
          <w:szCs w:val="24"/>
        </w:rPr>
        <w:t>6.2 在本合同期限内，乙方应合法依约经营，因乙方的不当经营行为导致第三方或甲方的人身、财产损害，或者导致工商查处等，一律由乙方承担全部损失，甲方有权根据情况决定立即解除合同并要求乙方承担三个月的月租金作为违约金。</w:t>
      </w:r>
    </w:p>
    <w:p w14:paraId="02A2E609">
      <w:pPr>
        <w:spacing w:line="500" w:lineRule="exact"/>
        <w:jc w:val="left"/>
        <w:rPr>
          <w:rFonts w:hint="eastAsia" w:eastAsia="仿宋_GB2312"/>
          <w:color w:val="auto"/>
          <w:sz w:val="24"/>
          <w:szCs w:val="24"/>
        </w:rPr>
      </w:pPr>
      <w:r>
        <w:rPr>
          <w:rFonts w:hint="eastAsia" w:eastAsia="仿宋_GB2312"/>
          <w:color w:val="auto"/>
          <w:sz w:val="24"/>
          <w:szCs w:val="24"/>
        </w:rPr>
        <w:t xml:space="preserve">    6.3乙方应在其经营范围内合理使用铺位，并保持该铺位及甲方提供的设施设备在租赁期内处于良好的使用状态；乙方专用的设施设备由乙方自行维护保养并承担维护、保养费用。</w:t>
      </w:r>
    </w:p>
    <w:p w14:paraId="7F42E14D">
      <w:pPr>
        <w:spacing w:line="500" w:lineRule="exact"/>
        <w:jc w:val="left"/>
        <w:rPr>
          <w:rFonts w:hint="eastAsia" w:eastAsia="仿宋_GB2312"/>
          <w:color w:val="auto"/>
          <w:sz w:val="24"/>
          <w:szCs w:val="24"/>
        </w:rPr>
      </w:pPr>
      <w:r>
        <w:rPr>
          <w:rFonts w:hint="eastAsia" w:eastAsia="仿宋_GB2312"/>
          <w:color w:val="auto"/>
          <w:sz w:val="24"/>
          <w:szCs w:val="24"/>
        </w:rPr>
        <w:t xml:space="preserve">    6.4 因乙方原因导致该铺位出现危险状况或设施设备遭受损害、发生故障的，乙方应负责及时维修并承担维修费用；造成甲方人身伤害或财产损失的，还应赔偿甲方的相关损失，包括甲方因向乙方索赔所发生的一切开支和费用（包括但不限于诉讼费用、律师费用等）。因乙方原因导致甲方对第三人承担赔偿责任的，甲方有权向乙方追偿相关损失。</w:t>
      </w:r>
    </w:p>
    <w:p w14:paraId="3B314624">
      <w:pPr>
        <w:spacing w:line="500" w:lineRule="exact"/>
        <w:ind w:firstLine="480"/>
        <w:jc w:val="left"/>
        <w:rPr>
          <w:rFonts w:hint="default" w:eastAsia="仿宋_GB2312"/>
          <w:color w:val="auto"/>
          <w:sz w:val="24"/>
          <w:szCs w:val="24"/>
          <w:lang w:val="en-US" w:eastAsia="zh-CN"/>
        </w:rPr>
      </w:pPr>
      <w:r>
        <w:rPr>
          <w:rFonts w:hint="eastAsia" w:eastAsia="仿宋_GB2312"/>
          <w:color w:val="auto"/>
          <w:sz w:val="24"/>
          <w:szCs w:val="24"/>
        </w:rPr>
        <w:t>6.5</w:t>
      </w:r>
      <w:r>
        <w:rPr>
          <w:rFonts w:hint="eastAsia" w:eastAsia="仿宋_GB2312"/>
          <w:color w:val="auto"/>
          <w:sz w:val="24"/>
          <w:szCs w:val="24"/>
          <w:lang w:val="en-US" w:eastAsia="zh-CN"/>
        </w:rPr>
        <w:t xml:space="preserve"> 若乙方夜间有营业，铺位招牌灯光须亮化。</w:t>
      </w:r>
    </w:p>
    <w:p w14:paraId="250630EE">
      <w:pPr>
        <w:spacing w:line="500" w:lineRule="exact"/>
        <w:ind w:firstLine="480"/>
        <w:jc w:val="left"/>
        <w:rPr>
          <w:rFonts w:hint="eastAsia" w:eastAsia="仿宋_GB2312"/>
          <w:color w:val="auto"/>
          <w:sz w:val="24"/>
          <w:szCs w:val="24"/>
        </w:rPr>
      </w:pPr>
      <w:r>
        <w:rPr>
          <w:rFonts w:hint="eastAsia" w:eastAsia="仿宋_GB2312"/>
          <w:color w:val="auto"/>
          <w:sz w:val="24"/>
          <w:szCs w:val="24"/>
          <w:lang w:val="en-US" w:eastAsia="zh-CN"/>
        </w:rPr>
        <w:t>6.6</w:t>
      </w:r>
      <w:r>
        <w:rPr>
          <w:rFonts w:hint="eastAsia" w:eastAsia="仿宋_GB2312"/>
          <w:color w:val="auto"/>
          <w:sz w:val="24"/>
          <w:szCs w:val="24"/>
        </w:rPr>
        <w:t xml:space="preserve">乙方应自觉维护甲方的商业形象，并保证甲方不会因乙方在该铺位内销售的商品、提供的服务或其他经营行为而受到任何第三方的投诉索赔或政府机关的处罚，否则乙方除承担全部法律责任外，还应赔偿甲方所受之损失（包括但不限于甲方商誉损失、处理第三方投诉、行政处罚而产生的接待费、通讯费、赔偿金等），为免疑义，本条款不因本合同终止而失效。  </w:t>
      </w:r>
    </w:p>
    <w:p w14:paraId="63C40904">
      <w:pPr>
        <w:spacing w:line="500" w:lineRule="exact"/>
        <w:ind w:firstLine="480" w:firstLineChars="200"/>
        <w:jc w:val="left"/>
        <w:rPr>
          <w:rFonts w:hint="eastAsia" w:eastAsia="仿宋_GB2312"/>
          <w:color w:val="auto"/>
          <w:sz w:val="24"/>
          <w:szCs w:val="24"/>
        </w:rPr>
      </w:pPr>
      <w:r>
        <w:rPr>
          <w:rFonts w:hint="eastAsia" w:eastAsia="仿宋_GB2312"/>
          <w:color w:val="auto"/>
          <w:sz w:val="24"/>
          <w:szCs w:val="24"/>
        </w:rPr>
        <w:t>6.</w:t>
      </w:r>
      <w:r>
        <w:rPr>
          <w:rFonts w:hint="eastAsia" w:eastAsia="仿宋_GB2312"/>
          <w:color w:val="auto"/>
          <w:sz w:val="24"/>
          <w:szCs w:val="24"/>
          <w:lang w:val="en-US" w:eastAsia="zh-CN"/>
        </w:rPr>
        <w:t>7</w:t>
      </w:r>
      <w:r>
        <w:rPr>
          <w:rFonts w:hint="eastAsia" w:eastAsia="仿宋_GB2312"/>
          <w:color w:val="auto"/>
          <w:sz w:val="24"/>
          <w:szCs w:val="24"/>
        </w:rPr>
        <w:t>乙方应与甲方指定的物业管理公司“南平市汇禾物业管理有限公司”签署《物业管理服务合同》等文件并接受其约束。若甲方通知乙方更换物业公司的，乙方应于5个工作日内重新签署上述文件。租赁期间，乙方应承担的物业管理费、水电费、公维金、水电公摊费用、装修期费用、中央空调使用费等其他费用按《物业管理服务合同》的相关约定，由乙方向甲方指定的物业管理公司直接支付。</w:t>
      </w:r>
    </w:p>
    <w:p w14:paraId="251456CA">
      <w:pPr>
        <w:spacing w:line="500" w:lineRule="exact"/>
        <w:ind w:firstLine="480" w:firstLineChars="200"/>
        <w:jc w:val="left"/>
        <w:rPr>
          <w:rFonts w:eastAsia="仿宋_GB2312"/>
          <w:b/>
          <w:bCs/>
          <w:color w:val="auto"/>
          <w:sz w:val="24"/>
          <w:szCs w:val="24"/>
        </w:rPr>
      </w:pPr>
      <w:r>
        <w:rPr>
          <w:rFonts w:hint="eastAsia" w:eastAsia="仿宋_GB2312"/>
          <w:color w:val="auto"/>
          <w:sz w:val="24"/>
          <w:szCs w:val="24"/>
        </w:rPr>
        <w:t>6.</w:t>
      </w:r>
      <w:r>
        <w:rPr>
          <w:rFonts w:hint="eastAsia" w:eastAsia="仿宋_GB2312"/>
          <w:color w:val="auto"/>
          <w:sz w:val="24"/>
          <w:szCs w:val="24"/>
          <w:lang w:val="en-US" w:eastAsia="zh-CN"/>
        </w:rPr>
        <w:t>8</w:t>
      </w:r>
      <w:r>
        <w:rPr>
          <w:rFonts w:hint="eastAsia" w:eastAsia="仿宋_GB2312"/>
          <w:color w:val="auto"/>
          <w:sz w:val="24"/>
          <w:szCs w:val="24"/>
        </w:rPr>
        <w:t>双方因签订和履行本合同而应当交纳的税费，根据法律规定由双方各自依法承担。</w:t>
      </w:r>
      <w:r>
        <w:rPr>
          <w:rFonts w:eastAsia="仿宋_GB2312"/>
          <w:color w:val="auto"/>
          <w:sz w:val="24"/>
          <w:szCs w:val="24"/>
        </w:rPr>
        <w:t xml:space="preserve">    </w:t>
      </w:r>
      <w:r>
        <w:rPr>
          <w:rFonts w:hint="eastAsia" w:eastAsia="仿宋_GB2312"/>
          <w:b/>
          <w:color w:val="auto"/>
          <w:sz w:val="24"/>
          <w:szCs w:val="24"/>
        </w:rPr>
        <w:t>第七条</w:t>
      </w:r>
      <w:r>
        <w:rPr>
          <w:rFonts w:eastAsia="仿宋_GB2312"/>
          <w:b/>
          <w:color w:val="auto"/>
          <w:sz w:val="24"/>
          <w:szCs w:val="24"/>
        </w:rPr>
        <w:t xml:space="preserve"> </w:t>
      </w:r>
      <w:r>
        <w:rPr>
          <w:rFonts w:hint="eastAsia" w:eastAsia="仿宋_GB2312"/>
          <w:b/>
          <w:color w:val="auto"/>
          <w:sz w:val="24"/>
          <w:szCs w:val="24"/>
        </w:rPr>
        <w:t>保险</w:t>
      </w:r>
    </w:p>
    <w:p w14:paraId="743A8D25">
      <w:pPr>
        <w:spacing w:line="500" w:lineRule="exact"/>
        <w:ind w:firstLine="480"/>
        <w:jc w:val="left"/>
        <w:rPr>
          <w:rFonts w:eastAsia="仿宋_GB2312"/>
          <w:color w:val="auto"/>
          <w:sz w:val="24"/>
          <w:szCs w:val="24"/>
        </w:rPr>
      </w:pPr>
      <w:r>
        <w:rPr>
          <w:rFonts w:eastAsia="仿宋_GB2312"/>
          <w:color w:val="auto"/>
          <w:sz w:val="24"/>
          <w:szCs w:val="24"/>
        </w:rPr>
        <w:t xml:space="preserve">7.1 </w:t>
      </w:r>
      <w:r>
        <w:rPr>
          <w:rFonts w:hint="eastAsia" w:eastAsia="仿宋_GB2312"/>
          <w:color w:val="auto"/>
          <w:sz w:val="24"/>
          <w:szCs w:val="24"/>
        </w:rPr>
        <w:t>乙方须为该铺位在装修期间及整个租赁期间可能发生的风险购买相应责任险（工程险、第三者责任险及施工人员团队意外险），同时应当为租赁铺位内乙方完成的装饰装修、存在商品、货物以及乙方自行购置的设施设备购买财产一切险，均按财产原值投保并自行承担保险费用，并保证上述保险在整个租赁期间有效存在，若乙方未购买上述保险，发生的一切风险事故责任及损失由乙方自行承担。</w:t>
      </w:r>
    </w:p>
    <w:p w14:paraId="085A68F6">
      <w:pPr>
        <w:spacing w:line="500" w:lineRule="exact"/>
        <w:ind w:firstLine="480" w:firstLineChars="200"/>
        <w:jc w:val="left"/>
        <w:rPr>
          <w:rFonts w:eastAsia="仿宋_GB2312"/>
          <w:color w:val="auto"/>
          <w:sz w:val="24"/>
          <w:szCs w:val="24"/>
        </w:rPr>
      </w:pPr>
      <w:r>
        <w:rPr>
          <w:rFonts w:eastAsia="仿宋_GB2312"/>
          <w:color w:val="auto"/>
          <w:sz w:val="24"/>
          <w:szCs w:val="24"/>
        </w:rPr>
        <w:t xml:space="preserve">7.2 </w:t>
      </w:r>
      <w:r>
        <w:rPr>
          <w:rFonts w:hint="eastAsia" w:eastAsia="仿宋_GB2312"/>
          <w:color w:val="auto"/>
          <w:sz w:val="24"/>
          <w:szCs w:val="24"/>
        </w:rPr>
        <w:t>若因乙方的原因，发生涉及甲方损失的保险事故，乙方从保险公司获得的赔款应当首先用于赔偿甲方的损失；如果乙方从保险公司获得的赔款不足以赔偿甲方的损失，则差额部分由乙方赔偿甲方。</w:t>
      </w:r>
    </w:p>
    <w:p w14:paraId="13B316E3">
      <w:pPr>
        <w:spacing w:line="500" w:lineRule="exact"/>
        <w:jc w:val="left"/>
        <w:rPr>
          <w:rFonts w:eastAsia="仿宋_GB2312"/>
          <w:b/>
          <w:color w:val="auto"/>
          <w:sz w:val="24"/>
          <w:szCs w:val="24"/>
        </w:rPr>
      </w:pPr>
      <w:r>
        <w:rPr>
          <w:rFonts w:eastAsia="仿宋_GB2312"/>
          <w:color w:val="auto"/>
          <w:sz w:val="24"/>
          <w:szCs w:val="24"/>
        </w:rPr>
        <w:t xml:space="preserve"> </w:t>
      </w:r>
      <w:r>
        <w:rPr>
          <w:rFonts w:eastAsia="仿宋_GB2312"/>
          <w:b/>
          <w:color w:val="auto"/>
          <w:sz w:val="24"/>
          <w:szCs w:val="24"/>
        </w:rPr>
        <w:t xml:space="preserve">   </w:t>
      </w:r>
      <w:r>
        <w:rPr>
          <w:rFonts w:hint="eastAsia" w:eastAsia="仿宋_GB2312"/>
          <w:b/>
          <w:color w:val="auto"/>
          <w:sz w:val="24"/>
          <w:szCs w:val="24"/>
        </w:rPr>
        <w:t>第八条</w:t>
      </w:r>
      <w:r>
        <w:rPr>
          <w:rFonts w:eastAsia="仿宋_GB2312"/>
          <w:b/>
          <w:color w:val="auto"/>
          <w:sz w:val="24"/>
          <w:szCs w:val="24"/>
        </w:rPr>
        <w:t xml:space="preserve"> </w:t>
      </w:r>
      <w:r>
        <w:rPr>
          <w:rFonts w:hint="eastAsia" w:eastAsia="仿宋_GB2312"/>
          <w:b/>
          <w:color w:val="auto"/>
          <w:sz w:val="24"/>
          <w:szCs w:val="24"/>
        </w:rPr>
        <w:t>乙方保证及责任</w:t>
      </w:r>
    </w:p>
    <w:p w14:paraId="31ED87A8">
      <w:pPr>
        <w:spacing w:line="500" w:lineRule="exact"/>
        <w:jc w:val="left"/>
        <w:rPr>
          <w:rFonts w:hint="eastAsia" w:eastAsia="仿宋_GB2312"/>
          <w:color w:val="auto"/>
          <w:sz w:val="24"/>
          <w:szCs w:val="24"/>
          <w:lang w:val="en-US" w:eastAsia="zh-CN"/>
        </w:rPr>
      </w:pPr>
      <w:r>
        <w:rPr>
          <w:rFonts w:eastAsia="仿宋_GB2312"/>
          <w:color w:val="auto"/>
          <w:sz w:val="24"/>
          <w:szCs w:val="24"/>
        </w:rPr>
        <w:t xml:space="preserve">    </w:t>
      </w:r>
      <w:r>
        <w:rPr>
          <w:rFonts w:hint="eastAsia" w:eastAsia="仿宋_GB2312"/>
          <w:color w:val="auto"/>
          <w:sz w:val="24"/>
          <w:szCs w:val="24"/>
          <w:lang w:val="en-US" w:eastAsia="zh-CN"/>
        </w:rPr>
        <w:t>8.1 按时缴纳租金、物业管理费及自用水费、电费、燃气费等费用（若所租赁场地有公摊水电费用，则按所租赁面积占比承担缴纳）。</w:t>
      </w:r>
    </w:p>
    <w:p w14:paraId="3787F95C">
      <w:pPr>
        <w:spacing w:line="500" w:lineRule="exact"/>
        <w:jc w:val="left"/>
        <w:rPr>
          <w:rFonts w:eastAsia="仿宋_GB2312"/>
          <w:color w:val="auto"/>
          <w:sz w:val="24"/>
          <w:szCs w:val="24"/>
        </w:rPr>
      </w:pPr>
      <w:r>
        <w:rPr>
          <w:rFonts w:eastAsia="仿宋_GB2312"/>
          <w:color w:val="auto"/>
          <w:sz w:val="24"/>
          <w:szCs w:val="24"/>
        </w:rPr>
        <w:t xml:space="preserve">    8.2 </w:t>
      </w:r>
      <w:r>
        <w:rPr>
          <w:rFonts w:hint="eastAsia" w:eastAsia="仿宋_GB2312"/>
          <w:color w:val="auto"/>
          <w:sz w:val="24"/>
          <w:szCs w:val="24"/>
        </w:rPr>
        <w:t>保证按使用规范正常、合理使用标的租赁场地和设备；确保不发生火灾及损坏租赁场地和附属设备。</w:t>
      </w:r>
    </w:p>
    <w:p w14:paraId="2A472318">
      <w:pPr>
        <w:spacing w:line="500" w:lineRule="exact"/>
        <w:jc w:val="left"/>
        <w:rPr>
          <w:rFonts w:eastAsia="仿宋_GB2312"/>
          <w:color w:val="auto"/>
          <w:sz w:val="24"/>
          <w:szCs w:val="24"/>
        </w:rPr>
      </w:pPr>
      <w:r>
        <w:rPr>
          <w:rFonts w:eastAsia="仿宋_GB2312"/>
          <w:color w:val="auto"/>
          <w:sz w:val="24"/>
          <w:szCs w:val="24"/>
        </w:rPr>
        <w:t xml:space="preserve">    8.3 </w:t>
      </w:r>
      <w:r>
        <w:rPr>
          <w:rFonts w:hint="eastAsia" w:eastAsia="仿宋_GB2312"/>
          <w:color w:val="auto"/>
          <w:sz w:val="24"/>
          <w:szCs w:val="24"/>
        </w:rPr>
        <w:t>乙方对本铺位内装修及经营期间安全负完全责任。在租赁期内，乙方是商铺的实际管理者，在该商铺内发生的一切安全事故、意外事故及各种违法行为，责任都由乙方承担，与甲方无关，包括但不限于高空抛物、水电使用不当、在房屋内摔倒</w:t>
      </w:r>
      <w:r>
        <w:rPr>
          <w:rFonts w:hint="eastAsia" w:eastAsia="仿宋_GB2312"/>
          <w:color w:val="auto"/>
          <w:sz w:val="24"/>
          <w:szCs w:val="24"/>
          <w:lang w:eastAsia="zh-CN"/>
        </w:rPr>
        <w:t>等</w:t>
      </w:r>
      <w:r>
        <w:rPr>
          <w:rFonts w:hint="eastAsia" w:eastAsia="仿宋_GB2312"/>
          <w:color w:val="auto"/>
          <w:sz w:val="24"/>
          <w:szCs w:val="24"/>
        </w:rPr>
        <w:t>造成的人身伤亡。</w:t>
      </w:r>
    </w:p>
    <w:p w14:paraId="363DFE4B">
      <w:pPr>
        <w:spacing w:line="500" w:lineRule="exact"/>
        <w:jc w:val="left"/>
        <w:rPr>
          <w:rFonts w:eastAsia="仿宋_GB2312"/>
          <w:color w:val="auto"/>
          <w:sz w:val="24"/>
          <w:szCs w:val="24"/>
        </w:rPr>
      </w:pPr>
      <w:r>
        <w:rPr>
          <w:rFonts w:eastAsia="仿宋_GB2312"/>
          <w:color w:val="auto"/>
          <w:sz w:val="24"/>
          <w:szCs w:val="24"/>
        </w:rPr>
        <w:t xml:space="preserve">    8.4 </w:t>
      </w:r>
      <w:r>
        <w:rPr>
          <w:rFonts w:hint="eastAsia" w:eastAsia="仿宋_GB2312"/>
          <w:color w:val="auto"/>
          <w:sz w:val="24"/>
          <w:szCs w:val="24"/>
        </w:rPr>
        <w:t>乙方应按营业执照规定的经营范围，自主经营、自负盈亏，并承担相应的责任。</w:t>
      </w:r>
    </w:p>
    <w:p w14:paraId="2F04295D">
      <w:pPr>
        <w:spacing w:line="500" w:lineRule="exact"/>
        <w:jc w:val="left"/>
        <w:rPr>
          <w:rFonts w:eastAsia="仿宋_GB2312"/>
          <w:color w:val="auto"/>
          <w:sz w:val="24"/>
          <w:szCs w:val="24"/>
        </w:rPr>
      </w:pPr>
      <w:r>
        <w:rPr>
          <w:rFonts w:eastAsia="仿宋_GB2312"/>
          <w:color w:val="auto"/>
          <w:sz w:val="24"/>
          <w:szCs w:val="24"/>
        </w:rPr>
        <w:t xml:space="preserve">    8.5 </w:t>
      </w:r>
      <w:r>
        <w:rPr>
          <w:rFonts w:hint="eastAsia" w:eastAsia="仿宋_GB2312"/>
          <w:color w:val="auto"/>
          <w:sz w:val="24"/>
          <w:szCs w:val="24"/>
        </w:rPr>
        <w:t>铺位仅限于乙方使用，未经甲方书面同意，乙方不得以任何形式将铺位转租、部分转租或分租，亦不得以委托、联营、合作经营或特许第三方经营等方式经营该铺位。乙方张贴转让、转租、出租、招租、寻求合作字样，均视为乙方已将铺位转租、部分转租或分租，乙方应承担相应的违约责任。</w:t>
      </w:r>
    </w:p>
    <w:p w14:paraId="24C5105B">
      <w:pPr>
        <w:spacing w:line="500" w:lineRule="exact"/>
        <w:ind w:firstLine="480" w:firstLineChars="200"/>
        <w:jc w:val="left"/>
        <w:rPr>
          <w:rFonts w:eastAsia="仿宋_GB2312"/>
          <w:color w:val="auto"/>
          <w:sz w:val="24"/>
          <w:szCs w:val="24"/>
        </w:rPr>
      </w:pPr>
      <w:r>
        <w:rPr>
          <w:rFonts w:eastAsia="仿宋_GB2312"/>
          <w:color w:val="auto"/>
          <w:sz w:val="24"/>
          <w:szCs w:val="24"/>
        </w:rPr>
        <w:t xml:space="preserve">8.6 </w:t>
      </w:r>
      <w:r>
        <w:rPr>
          <w:rFonts w:hint="eastAsia" w:eastAsia="仿宋_GB2312"/>
          <w:color w:val="auto"/>
          <w:sz w:val="24"/>
          <w:szCs w:val="24"/>
        </w:rPr>
        <w:t>租赁期间，甲方有权处分本合同项下铺位及其附属设施设备，乙方同意无条件配合甲方的处分行为。</w:t>
      </w:r>
    </w:p>
    <w:p w14:paraId="1834A62A">
      <w:pPr>
        <w:spacing w:line="500" w:lineRule="exact"/>
        <w:ind w:firstLine="480" w:firstLineChars="200"/>
        <w:jc w:val="left"/>
        <w:rPr>
          <w:rFonts w:eastAsia="仿宋_GB2312"/>
          <w:color w:val="auto"/>
          <w:sz w:val="24"/>
          <w:szCs w:val="24"/>
        </w:rPr>
      </w:pPr>
      <w:r>
        <w:rPr>
          <w:rFonts w:eastAsia="仿宋_GB2312"/>
          <w:color w:val="auto"/>
          <w:sz w:val="24"/>
          <w:szCs w:val="24"/>
        </w:rPr>
        <w:t xml:space="preserve">8.7 </w:t>
      </w:r>
      <w:r>
        <w:rPr>
          <w:rFonts w:hint="eastAsia" w:eastAsia="仿宋_GB2312"/>
          <w:color w:val="auto"/>
          <w:sz w:val="24"/>
          <w:szCs w:val="24"/>
        </w:rPr>
        <w:t>乙方保证铺位内所有部分</w:t>
      </w:r>
      <w:r>
        <w:rPr>
          <w:rFonts w:hint="eastAsia" w:eastAsia="仿宋_GB2312"/>
          <w:color w:val="auto"/>
          <w:sz w:val="24"/>
          <w:szCs w:val="24"/>
          <w:lang w:eastAsia="zh-CN"/>
        </w:rPr>
        <w:t>，</w:t>
      </w:r>
      <w:r>
        <w:rPr>
          <w:rFonts w:hint="eastAsia" w:eastAsia="仿宋_GB2312"/>
          <w:color w:val="auto"/>
          <w:sz w:val="24"/>
          <w:szCs w:val="24"/>
        </w:rPr>
        <w:t>包括地</w:t>
      </w:r>
      <w:r>
        <w:rPr>
          <w:rFonts w:hint="eastAsia" w:eastAsia="仿宋_GB2312"/>
          <w:color w:val="auto"/>
          <w:sz w:val="24"/>
          <w:szCs w:val="24"/>
          <w:lang w:eastAsia="zh-CN"/>
        </w:rPr>
        <w:t>（</w:t>
      </w:r>
      <w:r>
        <w:rPr>
          <w:rFonts w:hint="eastAsia" w:eastAsia="仿宋_GB2312"/>
          <w:color w:val="auto"/>
          <w:sz w:val="24"/>
          <w:szCs w:val="24"/>
        </w:rPr>
        <w:t>楼</w:t>
      </w:r>
      <w:r>
        <w:rPr>
          <w:rFonts w:hint="eastAsia" w:eastAsia="仿宋_GB2312"/>
          <w:color w:val="auto"/>
          <w:sz w:val="24"/>
          <w:szCs w:val="24"/>
          <w:lang w:eastAsia="zh-CN"/>
        </w:rPr>
        <w:t>）</w:t>
      </w:r>
      <w:r>
        <w:rPr>
          <w:rFonts w:hint="eastAsia" w:eastAsia="仿宋_GB2312"/>
          <w:color w:val="auto"/>
          <w:sz w:val="24"/>
          <w:szCs w:val="24"/>
        </w:rPr>
        <w:t>板</w:t>
      </w:r>
      <w:r>
        <w:rPr>
          <w:rFonts w:eastAsia="仿宋_GB2312"/>
          <w:color w:val="auto"/>
          <w:sz w:val="24"/>
          <w:szCs w:val="24"/>
        </w:rPr>
        <w:t>、</w:t>
      </w:r>
      <w:r>
        <w:rPr>
          <w:rFonts w:hint="eastAsia" w:eastAsia="仿宋_GB2312"/>
          <w:color w:val="auto"/>
          <w:sz w:val="24"/>
          <w:szCs w:val="24"/>
        </w:rPr>
        <w:t>墙壁</w:t>
      </w:r>
      <w:r>
        <w:rPr>
          <w:rFonts w:eastAsia="仿宋_GB2312"/>
          <w:color w:val="auto"/>
          <w:sz w:val="24"/>
          <w:szCs w:val="24"/>
        </w:rPr>
        <w:t>、</w:t>
      </w:r>
      <w:r>
        <w:rPr>
          <w:rFonts w:hint="eastAsia" w:eastAsia="仿宋_GB2312"/>
          <w:color w:val="auto"/>
          <w:sz w:val="24"/>
          <w:szCs w:val="24"/>
        </w:rPr>
        <w:t>固定装置和设施及所有附属设施包括门窗</w:t>
      </w:r>
      <w:r>
        <w:rPr>
          <w:rFonts w:eastAsia="仿宋_GB2312"/>
          <w:color w:val="auto"/>
          <w:sz w:val="24"/>
          <w:szCs w:val="24"/>
        </w:rPr>
        <w:t>、</w:t>
      </w:r>
      <w:r>
        <w:rPr>
          <w:rFonts w:hint="eastAsia" w:eastAsia="仿宋_GB2312"/>
          <w:color w:val="auto"/>
          <w:sz w:val="24"/>
          <w:szCs w:val="24"/>
        </w:rPr>
        <w:t>电力设备</w:t>
      </w:r>
      <w:r>
        <w:rPr>
          <w:rFonts w:eastAsia="仿宋_GB2312"/>
          <w:color w:val="auto"/>
          <w:sz w:val="24"/>
          <w:szCs w:val="24"/>
        </w:rPr>
        <w:t>、</w:t>
      </w:r>
      <w:r>
        <w:rPr>
          <w:rFonts w:hint="eastAsia" w:eastAsia="仿宋_GB2312"/>
          <w:color w:val="auto"/>
          <w:sz w:val="24"/>
          <w:szCs w:val="24"/>
        </w:rPr>
        <w:t>线路</w:t>
      </w:r>
      <w:r>
        <w:rPr>
          <w:rFonts w:eastAsia="仿宋_GB2312"/>
          <w:color w:val="auto"/>
          <w:sz w:val="24"/>
          <w:szCs w:val="24"/>
        </w:rPr>
        <w:t>、</w:t>
      </w:r>
      <w:r>
        <w:rPr>
          <w:rFonts w:hint="eastAsia" w:eastAsia="仿宋_GB2312"/>
          <w:color w:val="auto"/>
          <w:sz w:val="24"/>
          <w:szCs w:val="24"/>
        </w:rPr>
        <w:t>火警报警设备和消防设备</w:t>
      </w:r>
      <w:r>
        <w:rPr>
          <w:rFonts w:hint="eastAsia" w:eastAsia="仿宋_GB2312"/>
          <w:color w:val="auto"/>
          <w:sz w:val="24"/>
          <w:szCs w:val="24"/>
          <w:lang w:eastAsia="zh-CN"/>
        </w:rPr>
        <w:t>，</w:t>
      </w:r>
      <w:r>
        <w:rPr>
          <w:rFonts w:hint="eastAsia" w:eastAsia="仿宋_GB2312"/>
          <w:color w:val="auto"/>
          <w:sz w:val="24"/>
          <w:szCs w:val="24"/>
        </w:rPr>
        <w:t>在租赁期限内应保持其均处于良好的适用的状态</w:t>
      </w:r>
      <w:r>
        <w:rPr>
          <w:rFonts w:hint="eastAsia" w:eastAsia="仿宋_GB2312"/>
          <w:color w:val="auto"/>
          <w:sz w:val="24"/>
          <w:szCs w:val="24"/>
          <w:lang w:eastAsia="zh-CN"/>
        </w:rPr>
        <w:t>，</w:t>
      </w:r>
      <w:r>
        <w:rPr>
          <w:rFonts w:hint="eastAsia" w:eastAsia="仿宋_GB2312"/>
          <w:color w:val="auto"/>
          <w:sz w:val="24"/>
          <w:szCs w:val="24"/>
        </w:rPr>
        <w:t>乙方不得因故意或过失损坏上述设施设备</w:t>
      </w:r>
      <w:r>
        <w:rPr>
          <w:rFonts w:eastAsia="仿宋_GB2312"/>
          <w:color w:val="auto"/>
          <w:sz w:val="24"/>
          <w:szCs w:val="24"/>
        </w:rPr>
        <w:t>。</w:t>
      </w:r>
      <w:r>
        <w:rPr>
          <w:rFonts w:hint="eastAsia" w:eastAsia="仿宋_GB2312"/>
          <w:color w:val="auto"/>
          <w:sz w:val="24"/>
          <w:szCs w:val="24"/>
        </w:rPr>
        <w:t>属于租赁物</w:t>
      </w:r>
      <w:r>
        <w:rPr>
          <w:rFonts w:eastAsia="仿宋_GB2312"/>
          <w:color w:val="auto"/>
          <w:sz w:val="24"/>
          <w:szCs w:val="24"/>
        </w:rPr>
        <w:t>、</w:t>
      </w:r>
      <w:r>
        <w:rPr>
          <w:rFonts w:hint="eastAsia" w:eastAsia="仿宋_GB2312"/>
          <w:color w:val="auto"/>
          <w:sz w:val="24"/>
          <w:szCs w:val="24"/>
        </w:rPr>
        <w:t>或作为租赁物一部分</w:t>
      </w:r>
      <w:r>
        <w:rPr>
          <w:rFonts w:eastAsia="仿宋_GB2312"/>
          <w:color w:val="auto"/>
          <w:sz w:val="24"/>
          <w:szCs w:val="24"/>
        </w:rPr>
        <w:t>、</w:t>
      </w:r>
      <w:r>
        <w:rPr>
          <w:rFonts w:hint="eastAsia" w:eastAsia="仿宋_GB2312"/>
          <w:color w:val="auto"/>
          <w:sz w:val="24"/>
          <w:szCs w:val="24"/>
        </w:rPr>
        <w:t>或完全为租赁物所用的所有排水</w:t>
      </w:r>
      <w:r>
        <w:rPr>
          <w:rFonts w:eastAsia="仿宋_GB2312"/>
          <w:color w:val="auto"/>
          <w:sz w:val="24"/>
          <w:szCs w:val="24"/>
        </w:rPr>
        <w:t>、</w:t>
      </w:r>
      <w:r>
        <w:rPr>
          <w:rFonts w:hint="eastAsia" w:eastAsia="仿宋_GB2312"/>
          <w:color w:val="auto"/>
          <w:sz w:val="24"/>
          <w:szCs w:val="24"/>
        </w:rPr>
        <w:t>地面及其他管线</w:t>
      </w:r>
      <w:r>
        <w:rPr>
          <w:rFonts w:eastAsia="仿宋_GB2312"/>
          <w:color w:val="auto"/>
          <w:sz w:val="24"/>
          <w:szCs w:val="24"/>
        </w:rPr>
        <w:t>、</w:t>
      </w:r>
      <w:r>
        <w:rPr>
          <w:rFonts w:hint="eastAsia" w:eastAsia="仿宋_GB2312"/>
          <w:color w:val="auto"/>
          <w:sz w:val="24"/>
          <w:szCs w:val="24"/>
        </w:rPr>
        <w:t>电缆</w:t>
      </w:r>
      <w:r>
        <w:rPr>
          <w:rFonts w:eastAsia="仿宋_GB2312"/>
          <w:color w:val="auto"/>
          <w:sz w:val="24"/>
          <w:szCs w:val="24"/>
        </w:rPr>
        <w:t>、</w:t>
      </w:r>
      <w:r>
        <w:rPr>
          <w:rFonts w:hint="eastAsia" w:eastAsia="仿宋_GB2312"/>
          <w:color w:val="auto"/>
          <w:sz w:val="24"/>
          <w:szCs w:val="24"/>
        </w:rPr>
        <w:t>电线</w:t>
      </w:r>
      <w:r>
        <w:rPr>
          <w:rFonts w:eastAsia="仿宋_GB2312"/>
          <w:color w:val="auto"/>
          <w:sz w:val="24"/>
          <w:szCs w:val="24"/>
        </w:rPr>
        <w:t>、</w:t>
      </w:r>
      <w:r>
        <w:rPr>
          <w:rFonts w:hint="eastAsia" w:eastAsia="仿宋_GB2312"/>
          <w:color w:val="auto"/>
          <w:sz w:val="24"/>
          <w:szCs w:val="24"/>
        </w:rPr>
        <w:t>管道以及管道相关的设备和附属装置</w:t>
      </w:r>
      <w:r>
        <w:rPr>
          <w:rFonts w:hint="eastAsia" w:eastAsia="仿宋_GB2312"/>
          <w:color w:val="auto"/>
          <w:sz w:val="24"/>
          <w:szCs w:val="24"/>
          <w:lang w:eastAsia="zh-CN"/>
        </w:rPr>
        <w:t>，</w:t>
      </w:r>
      <w:r>
        <w:rPr>
          <w:rFonts w:hint="eastAsia" w:eastAsia="仿宋_GB2312"/>
          <w:color w:val="auto"/>
          <w:sz w:val="24"/>
          <w:szCs w:val="24"/>
        </w:rPr>
        <w:t>在租赁期内及合同终止或解除时</w:t>
      </w:r>
      <w:r>
        <w:rPr>
          <w:rFonts w:hint="eastAsia" w:eastAsia="仿宋_GB2312"/>
          <w:color w:val="auto"/>
          <w:sz w:val="24"/>
          <w:szCs w:val="24"/>
          <w:lang w:eastAsia="zh-CN"/>
        </w:rPr>
        <w:t>，</w:t>
      </w:r>
      <w:r>
        <w:rPr>
          <w:rFonts w:hint="eastAsia" w:eastAsia="仿宋_GB2312"/>
          <w:color w:val="auto"/>
          <w:sz w:val="24"/>
          <w:szCs w:val="24"/>
        </w:rPr>
        <w:t>乙方在租赁期内应保持其处于良好的适用的状态</w:t>
      </w:r>
      <w:r>
        <w:rPr>
          <w:rFonts w:hint="eastAsia" w:eastAsia="仿宋_GB2312"/>
          <w:color w:val="auto"/>
          <w:sz w:val="24"/>
          <w:szCs w:val="24"/>
          <w:lang w:eastAsia="zh-CN"/>
        </w:rPr>
        <w:t>，</w:t>
      </w:r>
      <w:r>
        <w:rPr>
          <w:rFonts w:hint="eastAsia" w:eastAsia="仿宋_GB2312"/>
          <w:color w:val="auto"/>
          <w:sz w:val="24"/>
          <w:szCs w:val="24"/>
        </w:rPr>
        <w:t>乙方不得因故意或过失损坏上述设施设备</w:t>
      </w:r>
      <w:r>
        <w:rPr>
          <w:rFonts w:eastAsia="仿宋_GB2312"/>
          <w:color w:val="auto"/>
          <w:sz w:val="24"/>
          <w:szCs w:val="24"/>
        </w:rPr>
        <w:t>。</w:t>
      </w:r>
    </w:p>
    <w:p w14:paraId="77A3398A">
      <w:pPr>
        <w:spacing w:line="500" w:lineRule="exact"/>
        <w:ind w:firstLine="480" w:firstLineChars="200"/>
        <w:jc w:val="left"/>
        <w:rPr>
          <w:color w:val="auto"/>
        </w:rPr>
      </w:pPr>
      <w:r>
        <w:rPr>
          <w:rFonts w:eastAsia="仿宋_GB2312"/>
          <w:color w:val="auto"/>
          <w:sz w:val="24"/>
          <w:szCs w:val="24"/>
        </w:rPr>
        <w:t xml:space="preserve">8.8 </w:t>
      </w:r>
      <w:r>
        <w:rPr>
          <w:rFonts w:hint="eastAsia" w:eastAsia="仿宋_GB2312"/>
          <w:color w:val="auto"/>
          <w:sz w:val="24"/>
          <w:szCs w:val="24"/>
        </w:rPr>
        <w:t>甲方有权对乙方所承租场所进行监督检查，对于发现的隐患问题，乙方应根据有关规定进行整改，如乙方拒不整改，甲方有权解除合同。如因甲方原因导致水、电、燃气、管道等故障影响其他承租户正常使用的，乙方应全力配合甲方进场进行故障排查并无条件配合甲方进场施工进行故障处理，若因乙方不配合导致甲方无法进场维修造成其他承租户损失的由乙方全部承担。</w:t>
      </w:r>
    </w:p>
    <w:p w14:paraId="013DF202">
      <w:pPr>
        <w:spacing w:line="500" w:lineRule="exact"/>
        <w:jc w:val="left"/>
        <w:rPr>
          <w:rFonts w:eastAsia="仿宋_GB2312"/>
          <w:b/>
          <w:color w:val="auto"/>
          <w:sz w:val="24"/>
          <w:szCs w:val="24"/>
        </w:rPr>
      </w:pPr>
      <w:r>
        <w:rPr>
          <w:rFonts w:eastAsia="仿宋_GB2312"/>
          <w:b/>
          <w:color w:val="auto"/>
          <w:sz w:val="24"/>
          <w:szCs w:val="24"/>
        </w:rPr>
        <w:t xml:space="preserve">    </w:t>
      </w:r>
      <w:r>
        <w:rPr>
          <w:rFonts w:hint="eastAsia" w:eastAsia="仿宋_GB2312"/>
          <w:b/>
          <w:color w:val="auto"/>
          <w:sz w:val="24"/>
          <w:szCs w:val="24"/>
        </w:rPr>
        <w:t>第九条</w:t>
      </w:r>
      <w:r>
        <w:rPr>
          <w:rFonts w:eastAsia="仿宋_GB2312"/>
          <w:b/>
          <w:color w:val="auto"/>
          <w:sz w:val="24"/>
          <w:szCs w:val="24"/>
        </w:rPr>
        <w:t xml:space="preserve"> </w:t>
      </w:r>
      <w:r>
        <w:rPr>
          <w:rFonts w:hint="eastAsia" w:eastAsia="仿宋_GB2312"/>
          <w:b/>
          <w:color w:val="auto"/>
          <w:sz w:val="24"/>
          <w:szCs w:val="24"/>
        </w:rPr>
        <w:t>续租与转让</w:t>
      </w:r>
    </w:p>
    <w:p w14:paraId="5EE6C294">
      <w:pPr>
        <w:tabs>
          <w:tab w:val="left" w:pos="540"/>
        </w:tabs>
        <w:spacing w:line="500" w:lineRule="exact"/>
        <w:ind w:firstLine="480" w:firstLineChars="200"/>
        <w:jc w:val="left"/>
        <w:rPr>
          <w:rFonts w:eastAsia="仿宋_GB2312"/>
          <w:color w:val="auto"/>
          <w:sz w:val="24"/>
          <w:szCs w:val="24"/>
        </w:rPr>
      </w:pPr>
      <w:r>
        <w:rPr>
          <w:rFonts w:eastAsia="仿宋_GB2312"/>
          <w:color w:val="auto"/>
          <w:sz w:val="24"/>
          <w:szCs w:val="24"/>
        </w:rPr>
        <w:t>9.1</w:t>
      </w:r>
      <w:r>
        <w:rPr>
          <w:rFonts w:hint="eastAsia" w:eastAsia="仿宋_GB2312"/>
          <w:color w:val="auto"/>
          <w:sz w:val="24"/>
          <w:szCs w:val="24"/>
        </w:rPr>
        <w:t xml:space="preserve"> </w:t>
      </w:r>
      <w:r>
        <w:rPr>
          <w:rFonts w:hint="eastAsia" w:eastAsia="仿宋_GB2312"/>
          <w:color w:val="auto"/>
          <w:sz w:val="24"/>
          <w:szCs w:val="24"/>
          <w:highlight w:val="lightGray"/>
        </w:rPr>
        <w:t>合同期满后若乙方有续租的意愿，</w:t>
      </w:r>
      <w:r>
        <w:rPr>
          <w:rFonts w:hint="eastAsia" w:eastAsia="仿宋_GB2312"/>
          <w:color w:val="auto"/>
          <w:sz w:val="24"/>
          <w:szCs w:val="24"/>
          <w:highlight w:val="lightGray"/>
          <w:lang w:val="en-US" w:eastAsia="zh-CN"/>
        </w:rPr>
        <w:t>甲方在重新公开招租</w:t>
      </w:r>
      <w:r>
        <w:rPr>
          <w:rFonts w:hint="eastAsia" w:eastAsia="仿宋_GB2312"/>
          <w:color w:val="auto"/>
          <w:sz w:val="24"/>
          <w:szCs w:val="24"/>
          <w:highlight w:val="lightGray"/>
        </w:rPr>
        <w:t>时，在同等条件下乙方享有优先承租权。</w:t>
      </w:r>
    </w:p>
    <w:p w14:paraId="7644F1F7">
      <w:pPr>
        <w:tabs>
          <w:tab w:val="left" w:pos="540"/>
        </w:tabs>
        <w:spacing w:line="500" w:lineRule="exact"/>
        <w:ind w:firstLine="480" w:firstLineChars="200"/>
        <w:jc w:val="left"/>
        <w:rPr>
          <w:rFonts w:eastAsia="仿宋_GB2312"/>
          <w:color w:val="FF0000"/>
          <w:sz w:val="24"/>
          <w:szCs w:val="24"/>
        </w:rPr>
      </w:pPr>
      <w:r>
        <w:rPr>
          <w:rFonts w:eastAsia="仿宋_GB2312"/>
          <w:color w:val="FF0000"/>
          <w:sz w:val="24"/>
          <w:szCs w:val="24"/>
        </w:rPr>
        <w:t xml:space="preserve">9.2 </w:t>
      </w:r>
      <w:r>
        <w:rPr>
          <w:rFonts w:hint="eastAsia" w:eastAsia="仿宋_GB2312"/>
          <w:color w:val="FF0000"/>
          <w:sz w:val="24"/>
          <w:szCs w:val="24"/>
          <w:highlight w:val="lightGray"/>
          <w:lang w:val="en-US" w:eastAsia="zh-CN"/>
        </w:rPr>
        <w:t>甲方有权在租赁期限内将该铺位出售给第三方</w:t>
      </w:r>
      <w:r>
        <w:rPr>
          <w:rFonts w:hint="eastAsia" w:eastAsia="仿宋_GB2312"/>
          <w:color w:val="FF0000"/>
          <w:sz w:val="24"/>
          <w:szCs w:val="24"/>
          <w:lang w:val="en-US" w:eastAsia="zh-CN"/>
        </w:rPr>
        <w:t>，</w:t>
      </w:r>
      <w:r>
        <w:rPr>
          <w:rFonts w:hint="eastAsia" w:eastAsia="仿宋_GB2312"/>
          <w:color w:val="FF0000"/>
          <w:sz w:val="24"/>
          <w:szCs w:val="24"/>
        </w:rPr>
        <w:t>在同等条件下乙方有优先购买权</w:t>
      </w:r>
      <w:r>
        <w:rPr>
          <w:rFonts w:hint="eastAsia" w:eastAsia="仿宋_GB2312"/>
          <w:color w:val="FF0000"/>
          <w:sz w:val="24"/>
          <w:szCs w:val="24"/>
          <w:lang w:eastAsia="zh-CN"/>
        </w:rPr>
        <w:t>，</w:t>
      </w:r>
      <w:r>
        <w:rPr>
          <w:rFonts w:hint="eastAsia" w:eastAsia="仿宋_GB2312"/>
          <w:color w:val="FF0000"/>
          <w:sz w:val="24"/>
          <w:szCs w:val="24"/>
          <w:lang w:val="en-US" w:eastAsia="zh-CN"/>
        </w:rPr>
        <w:t>乙方已知晓所租赁的商铺正在对外销售，自合同签订15个工作日乙方未书面告知甲方，则视为乙方放弃优先购买权。</w:t>
      </w:r>
      <w:r>
        <w:rPr>
          <w:rFonts w:hint="eastAsia" w:eastAsia="仿宋_GB2312"/>
          <w:color w:val="FF0000"/>
          <w:sz w:val="24"/>
          <w:szCs w:val="24"/>
        </w:rPr>
        <w:t>商铺产权人发生变更的，自商铺移交确认之日起，产生的租赁收益归新产权人，甲方应当将商铺租赁当期已交租金中未产生的租赁使用费支付给新产权人。</w:t>
      </w:r>
    </w:p>
    <w:p w14:paraId="1B5CE421">
      <w:pPr>
        <w:tabs>
          <w:tab w:val="left" w:pos="540"/>
        </w:tabs>
        <w:spacing w:line="500" w:lineRule="exact"/>
        <w:ind w:firstLine="480" w:firstLineChars="200"/>
        <w:jc w:val="left"/>
        <w:rPr>
          <w:rFonts w:eastAsia="仿宋_GB2312"/>
          <w:color w:val="auto"/>
          <w:sz w:val="24"/>
          <w:szCs w:val="24"/>
        </w:rPr>
      </w:pPr>
      <w:r>
        <w:rPr>
          <w:rFonts w:eastAsia="仿宋_GB2312"/>
          <w:color w:val="auto"/>
          <w:sz w:val="24"/>
          <w:szCs w:val="24"/>
        </w:rPr>
        <w:t xml:space="preserve">9.3 </w:t>
      </w:r>
      <w:r>
        <w:rPr>
          <w:rFonts w:hint="eastAsia" w:eastAsia="仿宋_GB2312"/>
          <w:color w:val="auto"/>
          <w:sz w:val="24"/>
          <w:szCs w:val="24"/>
        </w:rPr>
        <w:t>甲方应保证铺位新的所有人作为出租人按照本合同所有条款继续履行，并与乙方就租赁事宜另行签订租赁合同。乙方在接到甲方书面通知</w:t>
      </w:r>
      <w:r>
        <w:rPr>
          <w:rFonts w:eastAsia="仿宋_GB2312"/>
          <w:color w:val="auto"/>
          <w:sz w:val="24"/>
          <w:szCs w:val="24"/>
        </w:rPr>
        <w:t>3</w:t>
      </w:r>
      <w:r>
        <w:rPr>
          <w:rFonts w:hint="eastAsia" w:eastAsia="仿宋_GB2312"/>
          <w:color w:val="auto"/>
          <w:sz w:val="24"/>
          <w:szCs w:val="24"/>
        </w:rPr>
        <w:t>个工作日内，未及时与铺位新的所有人另行签订租赁合同的，则视为乙方违约，甲方可单方面解除合同，并没收乙方缴纳的履约保证金。</w:t>
      </w:r>
    </w:p>
    <w:p w14:paraId="1B6581EF">
      <w:pPr>
        <w:tabs>
          <w:tab w:val="left" w:pos="540"/>
        </w:tabs>
        <w:spacing w:line="500" w:lineRule="exact"/>
        <w:ind w:firstLine="480" w:firstLineChars="200"/>
        <w:jc w:val="left"/>
        <w:rPr>
          <w:rFonts w:eastAsia="仿宋_GB2312"/>
          <w:color w:val="auto"/>
          <w:sz w:val="24"/>
          <w:szCs w:val="24"/>
        </w:rPr>
      </w:pPr>
      <w:r>
        <w:rPr>
          <w:rFonts w:eastAsia="仿宋_GB2312"/>
          <w:color w:val="auto"/>
          <w:sz w:val="24"/>
          <w:szCs w:val="24"/>
        </w:rPr>
        <w:t xml:space="preserve">9.4 </w:t>
      </w:r>
      <w:r>
        <w:rPr>
          <w:rFonts w:hint="eastAsia" w:eastAsia="仿宋_GB2312"/>
          <w:color w:val="auto"/>
          <w:sz w:val="24"/>
          <w:szCs w:val="24"/>
        </w:rPr>
        <w:t>乙方在与铺位新的所有人签订租赁合同，须自行与铺位新的所有人协商合同中所涉及的租金是否含相关法律规定的税费</w:t>
      </w:r>
      <w:r>
        <w:rPr>
          <w:rStyle w:val="16"/>
          <w:rFonts w:hint="eastAsia" w:eastAsia="仿宋_GB2312"/>
          <w:color w:val="auto"/>
          <w:sz w:val="24"/>
          <w:szCs w:val="24"/>
        </w:rPr>
        <w:t>。</w:t>
      </w:r>
    </w:p>
    <w:p w14:paraId="7B00AB68">
      <w:pPr>
        <w:spacing w:line="500" w:lineRule="exact"/>
        <w:jc w:val="left"/>
        <w:rPr>
          <w:rFonts w:eastAsia="仿宋_GB2312"/>
          <w:b/>
          <w:color w:val="auto"/>
          <w:sz w:val="24"/>
          <w:szCs w:val="24"/>
        </w:rPr>
      </w:pPr>
      <w:r>
        <w:rPr>
          <w:rFonts w:eastAsia="仿宋_GB2312"/>
          <w:color w:val="auto"/>
          <w:sz w:val="24"/>
          <w:szCs w:val="24"/>
        </w:rPr>
        <w:t xml:space="preserve">    </w:t>
      </w:r>
      <w:r>
        <w:rPr>
          <w:rFonts w:hint="eastAsia" w:eastAsia="仿宋_GB2312"/>
          <w:b/>
          <w:color w:val="auto"/>
          <w:sz w:val="24"/>
          <w:szCs w:val="24"/>
        </w:rPr>
        <w:t>第十条</w:t>
      </w:r>
      <w:r>
        <w:rPr>
          <w:rFonts w:eastAsia="仿宋_GB2312"/>
          <w:b/>
          <w:color w:val="auto"/>
          <w:sz w:val="24"/>
          <w:szCs w:val="24"/>
        </w:rPr>
        <w:t xml:space="preserve"> </w:t>
      </w:r>
      <w:r>
        <w:rPr>
          <w:rFonts w:hint="eastAsia" w:eastAsia="仿宋_GB2312"/>
          <w:b/>
          <w:color w:val="auto"/>
          <w:sz w:val="24"/>
          <w:szCs w:val="24"/>
        </w:rPr>
        <w:t>违约责任</w:t>
      </w:r>
    </w:p>
    <w:p w14:paraId="5AA49B20">
      <w:pPr>
        <w:pStyle w:val="2"/>
        <w:spacing w:line="500" w:lineRule="exact"/>
        <w:ind w:left="0" w:firstLine="480" w:firstLineChars="200"/>
        <w:rPr>
          <w:rFonts w:ascii="Times New Roman" w:hAnsi="Times New Roman" w:eastAsia="仿宋_GB2312" w:cs="Times New Roman"/>
          <w:b/>
          <w:bCs/>
          <w:color w:val="auto"/>
          <w:sz w:val="24"/>
          <w:szCs w:val="24"/>
        </w:rPr>
      </w:pPr>
      <w:r>
        <w:rPr>
          <w:rFonts w:ascii="Times New Roman" w:hAnsi="Times New Roman" w:eastAsia="仿宋_GB2312" w:cs="Times New Roman"/>
          <w:color w:val="auto"/>
          <w:sz w:val="24"/>
          <w:szCs w:val="24"/>
        </w:rPr>
        <w:t xml:space="preserve">10.1 </w:t>
      </w:r>
      <w:r>
        <w:rPr>
          <w:rFonts w:hint="eastAsia" w:ascii="Times New Roman" w:hAnsi="Times New Roman" w:eastAsia="仿宋_GB2312" w:cs="Times New Roman"/>
          <w:color w:val="auto"/>
          <w:sz w:val="24"/>
          <w:szCs w:val="24"/>
        </w:rPr>
        <w:t>租赁期间，乙方逾期支付本合同项下的租金及其他费用的，每延误一日应按欠付款项</w:t>
      </w:r>
      <w:r>
        <w:rPr>
          <w:rFonts w:hint="eastAsia" w:ascii="Times New Roman" w:hAnsi="Times New Roman" w:eastAsia="仿宋_GB2312" w:cs="Times New Roman"/>
          <w:color w:val="auto"/>
          <w:sz w:val="24"/>
          <w:szCs w:val="24"/>
          <w:u w:val="single"/>
        </w:rPr>
        <w:t xml:space="preserve"> </w:t>
      </w:r>
      <w:r>
        <w:rPr>
          <w:rFonts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u w:val="single"/>
          <w:lang w:val="en-US" w:eastAsia="zh-CN"/>
        </w:rPr>
        <w:t>1</w:t>
      </w:r>
      <w:r>
        <w:rPr>
          <w:rFonts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‰的标准向甲方支付违约金（若经甲方催缴后，乙方及时补缴租金的，可不予追究违约责任。）</w:t>
      </w:r>
    </w:p>
    <w:p w14:paraId="4A4C9A82">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 </w:t>
      </w:r>
      <w:r>
        <w:rPr>
          <w:rFonts w:hint="eastAsia" w:eastAsia="仿宋_GB2312"/>
          <w:color w:val="auto"/>
          <w:sz w:val="24"/>
          <w:szCs w:val="24"/>
        </w:rPr>
        <w:t>租赁期间，发生以下任何一项情形，则视为乙方根本违约，甲方有权解除本合同，合同在甲方书面通知送达乙方之日起解除，且甲方有权没收乙方已支付的履约保证金，乙方</w:t>
      </w:r>
      <w:r>
        <w:rPr>
          <w:rFonts w:hint="eastAsia" w:eastAsia="仿宋_GB2312"/>
          <w:color w:val="auto"/>
          <w:sz w:val="24"/>
          <w:szCs w:val="24"/>
          <w:highlight w:val="lightGray"/>
          <w:lang w:val="en-US" w:eastAsia="zh-CN"/>
        </w:rPr>
        <w:t>还</w:t>
      </w:r>
      <w:r>
        <w:rPr>
          <w:rFonts w:hint="eastAsia" w:eastAsia="仿宋_GB2312"/>
          <w:color w:val="auto"/>
          <w:sz w:val="24"/>
          <w:szCs w:val="24"/>
        </w:rPr>
        <w:t>应向甲方支付相当于违约时三个月月租金的违约金：</w:t>
      </w:r>
    </w:p>
    <w:p w14:paraId="1E0D81F0">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10.2.1 </w:t>
      </w:r>
      <w:r>
        <w:rPr>
          <w:rFonts w:hint="eastAsia" w:eastAsia="仿宋_GB2312"/>
          <w:color w:val="auto"/>
          <w:sz w:val="24"/>
          <w:szCs w:val="24"/>
        </w:rPr>
        <w:t>乙方违反本合同第二条第</w:t>
      </w:r>
      <w:r>
        <w:rPr>
          <w:rFonts w:eastAsia="仿宋_GB2312"/>
          <w:color w:val="auto"/>
          <w:sz w:val="24"/>
          <w:szCs w:val="24"/>
        </w:rPr>
        <w:t>3</w:t>
      </w:r>
      <w:r>
        <w:rPr>
          <w:rFonts w:hint="eastAsia" w:eastAsia="仿宋_GB2312"/>
          <w:color w:val="auto"/>
          <w:sz w:val="24"/>
          <w:szCs w:val="24"/>
        </w:rPr>
        <w:t>款之约定，且未在发生该等情形之日起七天内予以纠正的；</w:t>
      </w:r>
    </w:p>
    <w:p w14:paraId="4D78D378">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10.2.2 </w:t>
      </w:r>
      <w:r>
        <w:rPr>
          <w:rFonts w:hint="eastAsia" w:eastAsia="仿宋_GB2312"/>
          <w:color w:val="auto"/>
          <w:sz w:val="24"/>
          <w:szCs w:val="24"/>
        </w:rPr>
        <w:t>乙方单次逾期支付租金及其他费用超过</w:t>
      </w:r>
      <w:r>
        <w:rPr>
          <w:rFonts w:eastAsia="仿宋_GB2312"/>
          <w:color w:val="auto"/>
          <w:sz w:val="24"/>
          <w:szCs w:val="24"/>
        </w:rPr>
        <w:t>7</w:t>
      </w:r>
      <w:r>
        <w:rPr>
          <w:rFonts w:hint="eastAsia" w:eastAsia="仿宋_GB2312"/>
          <w:color w:val="auto"/>
          <w:sz w:val="24"/>
          <w:szCs w:val="24"/>
        </w:rPr>
        <w:t>日或连续</w:t>
      </w:r>
      <w:r>
        <w:rPr>
          <w:rFonts w:eastAsia="仿宋_GB2312"/>
          <w:color w:val="auto"/>
          <w:sz w:val="24"/>
          <w:szCs w:val="24"/>
        </w:rPr>
        <w:t>12</w:t>
      </w:r>
      <w:r>
        <w:rPr>
          <w:rFonts w:hint="eastAsia" w:eastAsia="仿宋_GB2312"/>
          <w:color w:val="auto"/>
          <w:sz w:val="24"/>
          <w:szCs w:val="24"/>
        </w:rPr>
        <w:t>个月内累计逾期达到三次；</w:t>
      </w:r>
    </w:p>
    <w:p w14:paraId="29080901">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10.2.3 </w:t>
      </w:r>
      <w:r>
        <w:rPr>
          <w:rFonts w:hint="eastAsia" w:eastAsia="仿宋_GB2312"/>
          <w:color w:val="auto"/>
          <w:sz w:val="24"/>
          <w:szCs w:val="24"/>
        </w:rPr>
        <w:t>乙方逾期履行本合同其他主要义务（包括但不限于乙方未按约定日期办理铺位交付手续、未依约开业等），且超过约定期限或甲方通知期间后七天的；</w:t>
      </w:r>
    </w:p>
    <w:p w14:paraId="61362BFC">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10.2.4 </w:t>
      </w:r>
      <w:r>
        <w:rPr>
          <w:rFonts w:hint="eastAsia" w:eastAsia="仿宋_GB2312"/>
          <w:color w:val="auto"/>
          <w:sz w:val="24"/>
          <w:szCs w:val="24"/>
        </w:rPr>
        <w:t>租赁期限内，乙方违反第八条第</w:t>
      </w:r>
      <w:r>
        <w:rPr>
          <w:rFonts w:eastAsia="仿宋_GB2312"/>
          <w:color w:val="auto"/>
          <w:sz w:val="24"/>
          <w:szCs w:val="24"/>
        </w:rPr>
        <w:t>5</w:t>
      </w:r>
      <w:r>
        <w:rPr>
          <w:rFonts w:hint="eastAsia" w:eastAsia="仿宋_GB2312"/>
          <w:color w:val="auto"/>
          <w:sz w:val="24"/>
          <w:szCs w:val="24"/>
        </w:rPr>
        <w:t>款之约定，将铺位转租、部分转租或分租，或以委托、联营、合作经营或特许第三方经营等方式经营该铺位的；</w:t>
      </w:r>
    </w:p>
    <w:p w14:paraId="42857A26">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10.2.5 </w:t>
      </w:r>
      <w:r>
        <w:rPr>
          <w:rFonts w:hint="eastAsia" w:eastAsia="仿宋_GB2312"/>
          <w:color w:val="auto"/>
          <w:sz w:val="24"/>
          <w:szCs w:val="24"/>
        </w:rPr>
        <w:t>乙方利用铺位进行非法活动，损害公共利益或者他人利益的；</w:t>
      </w:r>
    </w:p>
    <w:p w14:paraId="650D4073">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10.2.6 </w:t>
      </w:r>
      <w:r>
        <w:rPr>
          <w:rFonts w:hint="eastAsia" w:eastAsia="仿宋_GB2312"/>
          <w:color w:val="auto"/>
          <w:sz w:val="24"/>
          <w:szCs w:val="24"/>
        </w:rPr>
        <w:t>乙方违反本合同约定，不承担维修责任或支付维修费用，致使铺位或设施设备严重损坏的；</w:t>
      </w:r>
    </w:p>
    <w:p w14:paraId="1AF493AA">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10.2.7 </w:t>
      </w:r>
      <w:r>
        <w:rPr>
          <w:rFonts w:hint="eastAsia" w:eastAsia="仿宋_GB2312"/>
          <w:color w:val="auto"/>
          <w:sz w:val="24"/>
          <w:szCs w:val="24"/>
        </w:rPr>
        <w:t>未经甲方书面同意或有关部门批准，擅自对铺位进行装修或改变铺位结构或有其他对铺位的破坏行为的；</w:t>
      </w:r>
    </w:p>
    <w:p w14:paraId="5C124F86">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10.2.8 </w:t>
      </w:r>
      <w:r>
        <w:rPr>
          <w:rFonts w:hint="eastAsia" w:eastAsia="仿宋_GB2312"/>
          <w:color w:val="auto"/>
          <w:sz w:val="24"/>
          <w:szCs w:val="24"/>
        </w:rPr>
        <w:t>其他违反</w:t>
      </w:r>
      <w:r>
        <w:rPr>
          <w:rFonts w:hint="eastAsia" w:eastAsia="仿宋_GB2312"/>
          <w:color w:val="auto"/>
          <w:sz w:val="24"/>
          <w:szCs w:val="24"/>
          <w:lang w:eastAsia="zh-CN"/>
        </w:rPr>
        <w:t>法律法规</w:t>
      </w:r>
      <w:r>
        <w:rPr>
          <w:rFonts w:hint="eastAsia" w:eastAsia="仿宋_GB2312"/>
          <w:color w:val="auto"/>
          <w:sz w:val="24"/>
          <w:szCs w:val="24"/>
        </w:rPr>
        <w:t>或本合同约定的行为，经甲方催告后七天内仍未纠正的。</w:t>
      </w:r>
    </w:p>
    <w:p w14:paraId="76A26D9B">
      <w:pPr>
        <w:spacing w:line="500" w:lineRule="exact"/>
        <w:ind w:firstLine="480"/>
        <w:jc w:val="left"/>
        <w:rPr>
          <w:rFonts w:hint="eastAsia" w:eastAsia="仿宋_GB2312"/>
          <w:color w:val="auto"/>
          <w:sz w:val="24"/>
          <w:szCs w:val="24"/>
          <w:lang w:eastAsia="zh-CN"/>
        </w:rPr>
      </w:pPr>
      <w:bookmarkStart w:id="0" w:name="_Toc306973984"/>
      <w:bookmarkStart w:id="1" w:name="_Toc318467161"/>
      <w:bookmarkStart w:id="2" w:name="_Toc347143008"/>
      <w:bookmarkStart w:id="3" w:name="_Toc306698213"/>
      <w:bookmarkStart w:id="4" w:name="_Toc313291941"/>
      <w:bookmarkStart w:id="5" w:name="_Toc306886433"/>
      <w:r>
        <w:rPr>
          <w:rFonts w:eastAsia="仿宋_GB2312"/>
          <w:color w:val="auto"/>
          <w:sz w:val="24"/>
          <w:szCs w:val="24"/>
        </w:rPr>
        <w:t xml:space="preserve">10.3 </w:t>
      </w:r>
      <w:bookmarkEnd w:id="0"/>
      <w:bookmarkEnd w:id="1"/>
      <w:bookmarkEnd w:id="2"/>
      <w:bookmarkEnd w:id="3"/>
      <w:bookmarkEnd w:id="4"/>
      <w:bookmarkEnd w:id="5"/>
      <w:r>
        <w:rPr>
          <w:rFonts w:hint="eastAsia" w:eastAsia="仿宋_GB2312"/>
          <w:color w:val="auto"/>
          <w:sz w:val="24"/>
          <w:szCs w:val="24"/>
          <w:highlight w:val="lightGray"/>
        </w:rPr>
        <w:t>如有任何上述的违约情况发生，乙方除承担相应违约责任外，乙方将丧失本合同中规定的所有权利。除非甲方同意，乙方不得将该铺位内任何物品搬离该铺位。甲方不对铺位内的物品在被留置期间所产生的任何损失承担责任</w:t>
      </w:r>
      <w:r>
        <w:rPr>
          <w:rFonts w:hint="eastAsia" w:eastAsia="仿宋_GB2312"/>
          <w:color w:val="auto"/>
          <w:sz w:val="24"/>
          <w:szCs w:val="24"/>
          <w:highlight w:val="lightGray"/>
          <w:lang w:eastAsia="zh-CN"/>
        </w:rPr>
        <w:t>。</w:t>
      </w:r>
    </w:p>
    <w:p w14:paraId="06BA9C27">
      <w:pPr>
        <w:spacing w:line="500" w:lineRule="exact"/>
        <w:ind w:firstLine="480"/>
        <w:jc w:val="left"/>
        <w:rPr>
          <w:rFonts w:eastAsia="仿宋_GB2312"/>
          <w:color w:val="auto"/>
          <w:sz w:val="24"/>
          <w:szCs w:val="24"/>
        </w:rPr>
      </w:pPr>
      <w:r>
        <w:rPr>
          <w:rFonts w:hint="eastAsia" w:eastAsia="仿宋_GB2312"/>
          <w:color w:val="auto"/>
          <w:sz w:val="24"/>
          <w:szCs w:val="24"/>
        </w:rPr>
        <w:t>10.3.1 甲方经书面通知乙方后有权切断该铺位水、电供应或其他服务或者采取其他的合法措施、行动，直到乙方前述的违约行为得到纠正，在前述切断水、电供应及其他服务期间乙方仍须按照本合同的规定支付租金/场地占用费、物业管理费及其他费用，乙方并应承担因此而产生的一切其他后果及所有因此而引起的费用（包括但不限于重新接驳水电供应的费用）。</w:t>
      </w:r>
    </w:p>
    <w:p w14:paraId="5AB21E43">
      <w:pPr>
        <w:spacing w:line="500" w:lineRule="exact"/>
        <w:jc w:val="left"/>
        <w:rPr>
          <w:rFonts w:hint="default" w:eastAsia="仿宋_GB2312"/>
          <w:color w:val="auto"/>
          <w:sz w:val="24"/>
          <w:szCs w:val="24"/>
          <w:lang w:val="en-US" w:eastAsia="zh-CN"/>
        </w:rPr>
      </w:pPr>
      <w:r>
        <w:rPr>
          <w:rFonts w:eastAsia="仿宋_GB2312"/>
          <w:color w:val="auto"/>
          <w:sz w:val="24"/>
          <w:szCs w:val="24"/>
        </w:rPr>
        <w:t xml:space="preserve">    10.4</w:t>
      </w:r>
      <w:r>
        <w:rPr>
          <w:rFonts w:hint="eastAsia" w:eastAsia="仿宋_GB2312"/>
          <w:color w:val="auto"/>
          <w:sz w:val="24"/>
          <w:szCs w:val="24"/>
          <w:highlight w:val="lightGray"/>
        </w:rPr>
        <w:t>租赁期间，乙方单方提前解除合同的，应提前30天书面通知甲方，</w:t>
      </w:r>
      <w:r>
        <w:rPr>
          <w:rFonts w:hint="eastAsia" w:eastAsia="仿宋_GB2312"/>
          <w:color w:val="auto"/>
          <w:sz w:val="24"/>
          <w:szCs w:val="24"/>
          <w:highlight w:val="lightGray"/>
          <w:lang w:val="en-US" w:eastAsia="zh-CN"/>
        </w:rPr>
        <w:t>征得甲方同意后，</w:t>
      </w:r>
      <w:r>
        <w:rPr>
          <w:rFonts w:hint="eastAsia" w:eastAsia="仿宋_GB2312"/>
          <w:color w:val="auto"/>
          <w:sz w:val="24"/>
          <w:szCs w:val="24"/>
          <w:highlight w:val="lightGray"/>
        </w:rPr>
        <w:t>乙方应向甲方支付三个月租金作为违约金，同时甲方有权没收乙方已付的履约保证金</w:t>
      </w:r>
      <w:r>
        <w:rPr>
          <w:rFonts w:hint="eastAsia" w:eastAsia="仿宋_GB2312"/>
          <w:color w:val="auto"/>
          <w:sz w:val="24"/>
          <w:szCs w:val="24"/>
          <w:highlight w:val="lightGray"/>
          <w:lang w:val="en-US" w:eastAsia="zh-CN"/>
        </w:rPr>
        <w:t>。</w:t>
      </w:r>
    </w:p>
    <w:p w14:paraId="088841C8">
      <w:pPr>
        <w:spacing w:line="500" w:lineRule="exact"/>
        <w:jc w:val="left"/>
        <w:rPr>
          <w:rFonts w:eastAsia="仿宋_GB2312"/>
          <w:color w:val="auto"/>
          <w:sz w:val="24"/>
          <w:szCs w:val="24"/>
        </w:rPr>
      </w:pPr>
      <w:r>
        <w:rPr>
          <w:rFonts w:eastAsia="仿宋_GB2312"/>
          <w:color w:val="auto"/>
          <w:sz w:val="24"/>
          <w:szCs w:val="24"/>
        </w:rPr>
        <w:t xml:space="preserve">    10.5 </w:t>
      </w:r>
      <w:r>
        <w:rPr>
          <w:rFonts w:hint="eastAsia" w:eastAsia="仿宋_GB2312"/>
          <w:color w:val="auto"/>
          <w:sz w:val="24"/>
          <w:szCs w:val="24"/>
        </w:rPr>
        <w:t>租赁期间，甲方单方提前解除合同的，应提前</w:t>
      </w:r>
      <w:r>
        <w:rPr>
          <w:rFonts w:eastAsia="仿宋_GB2312"/>
          <w:color w:val="auto"/>
          <w:sz w:val="24"/>
          <w:szCs w:val="24"/>
        </w:rPr>
        <w:t>30</w:t>
      </w:r>
      <w:r>
        <w:rPr>
          <w:rFonts w:hint="eastAsia" w:eastAsia="仿宋_GB2312"/>
          <w:color w:val="auto"/>
          <w:sz w:val="24"/>
          <w:szCs w:val="24"/>
        </w:rPr>
        <w:t>天书面通知乙方，甲方应无息退还乙方已付的履约保证金。</w:t>
      </w:r>
    </w:p>
    <w:p w14:paraId="42C5C872">
      <w:pPr>
        <w:spacing w:line="500" w:lineRule="exact"/>
        <w:jc w:val="left"/>
        <w:rPr>
          <w:rFonts w:eastAsia="仿宋_GB2312"/>
          <w:color w:val="auto"/>
          <w:sz w:val="24"/>
          <w:szCs w:val="24"/>
        </w:rPr>
      </w:pPr>
      <w:r>
        <w:rPr>
          <w:rFonts w:eastAsia="仿宋_GB2312"/>
          <w:color w:val="auto"/>
          <w:sz w:val="24"/>
          <w:szCs w:val="24"/>
        </w:rPr>
        <w:t xml:space="preserve">    10.6 </w:t>
      </w:r>
      <w:r>
        <w:rPr>
          <w:rFonts w:hint="eastAsia" w:eastAsia="仿宋_GB2312"/>
          <w:color w:val="auto"/>
          <w:sz w:val="24"/>
          <w:szCs w:val="24"/>
        </w:rPr>
        <w:t>甲方因向乙方催付租金及其他费用或行使本合同项下其他任何权利而引起的所有费用、开支（包括但不限于重新接驳供应设施的费用、诉讼费、仲裁费、律师费等）均由乙方承担。</w:t>
      </w:r>
    </w:p>
    <w:p w14:paraId="06F59A0F">
      <w:pPr>
        <w:spacing w:line="500" w:lineRule="exact"/>
        <w:jc w:val="left"/>
        <w:rPr>
          <w:rFonts w:eastAsia="仿宋_GB2312"/>
          <w:b/>
          <w:color w:val="auto"/>
          <w:sz w:val="24"/>
          <w:szCs w:val="24"/>
        </w:rPr>
      </w:pPr>
      <w:r>
        <w:rPr>
          <w:rFonts w:eastAsia="仿宋_GB2312"/>
          <w:color w:val="auto"/>
          <w:sz w:val="24"/>
          <w:szCs w:val="24"/>
        </w:rPr>
        <w:t xml:space="preserve"> </w:t>
      </w:r>
      <w:r>
        <w:rPr>
          <w:rFonts w:eastAsia="仿宋_GB2312"/>
          <w:b/>
          <w:color w:val="auto"/>
          <w:sz w:val="24"/>
          <w:szCs w:val="24"/>
        </w:rPr>
        <w:t xml:space="preserve">   </w:t>
      </w:r>
      <w:r>
        <w:rPr>
          <w:rFonts w:hint="eastAsia" w:eastAsia="仿宋_GB2312"/>
          <w:b/>
          <w:color w:val="auto"/>
          <w:sz w:val="24"/>
          <w:szCs w:val="24"/>
        </w:rPr>
        <w:t>第十一条</w:t>
      </w:r>
      <w:r>
        <w:rPr>
          <w:rFonts w:eastAsia="仿宋_GB2312"/>
          <w:b/>
          <w:color w:val="auto"/>
          <w:sz w:val="24"/>
          <w:szCs w:val="24"/>
        </w:rPr>
        <w:t xml:space="preserve"> </w:t>
      </w:r>
      <w:r>
        <w:rPr>
          <w:rFonts w:hint="eastAsia" w:eastAsia="仿宋_GB2312"/>
          <w:b/>
          <w:color w:val="auto"/>
          <w:sz w:val="24"/>
          <w:szCs w:val="24"/>
        </w:rPr>
        <w:t>返还铺位</w:t>
      </w:r>
    </w:p>
    <w:p w14:paraId="09B61A27">
      <w:pPr>
        <w:spacing w:line="500" w:lineRule="exact"/>
        <w:jc w:val="left"/>
        <w:rPr>
          <w:rFonts w:eastAsia="仿宋_GB2312"/>
          <w:color w:val="auto"/>
          <w:sz w:val="24"/>
          <w:szCs w:val="24"/>
        </w:rPr>
      </w:pPr>
      <w:r>
        <w:rPr>
          <w:rFonts w:eastAsia="仿宋_GB2312"/>
          <w:color w:val="auto"/>
          <w:sz w:val="24"/>
          <w:szCs w:val="24"/>
        </w:rPr>
        <w:t xml:space="preserve">    11.1 </w:t>
      </w:r>
      <w:r>
        <w:rPr>
          <w:rFonts w:hint="eastAsia" w:eastAsia="仿宋_GB2312"/>
          <w:color w:val="auto"/>
          <w:sz w:val="24"/>
          <w:szCs w:val="24"/>
        </w:rPr>
        <w:t>若本合同届满或本合同提前解除或终止的，乙方应于终止之日或解除后</w:t>
      </w:r>
      <w:r>
        <w:rPr>
          <w:rFonts w:eastAsia="仿宋_GB2312"/>
          <w:color w:val="auto"/>
          <w:sz w:val="24"/>
          <w:szCs w:val="24"/>
        </w:rPr>
        <w:t>3</w:t>
      </w:r>
      <w:r>
        <w:rPr>
          <w:rFonts w:hint="eastAsia" w:eastAsia="仿宋_GB2312"/>
          <w:color w:val="auto"/>
          <w:sz w:val="24"/>
          <w:szCs w:val="24"/>
        </w:rPr>
        <w:t>日内将铺位恢复原状并返还甲方，双方在交接时亦应对现状和设施情况列表说明并签收确认。</w:t>
      </w:r>
    </w:p>
    <w:p w14:paraId="3D27DD94">
      <w:pPr>
        <w:spacing w:line="500" w:lineRule="exact"/>
        <w:jc w:val="left"/>
        <w:rPr>
          <w:rFonts w:eastAsia="仿宋_GB2312"/>
          <w:color w:val="auto"/>
          <w:sz w:val="24"/>
          <w:szCs w:val="24"/>
        </w:rPr>
      </w:pPr>
      <w:r>
        <w:rPr>
          <w:rFonts w:eastAsia="仿宋_GB2312"/>
          <w:color w:val="auto"/>
          <w:sz w:val="24"/>
          <w:szCs w:val="24"/>
        </w:rPr>
        <w:t xml:space="preserve">    11.2 </w:t>
      </w:r>
      <w:r>
        <w:rPr>
          <w:rFonts w:hint="eastAsia" w:eastAsia="仿宋_GB2312"/>
          <w:color w:val="auto"/>
          <w:sz w:val="24"/>
          <w:szCs w:val="24"/>
        </w:rPr>
        <w:t>乙方在合同终止日前应履行如下义务：</w:t>
      </w:r>
    </w:p>
    <w:p w14:paraId="3B41F2E7">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11.2.1 </w:t>
      </w:r>
      <w:r>
        <w:rPr>
          <w:rFonts w:hint="eastAsia" w:eastAsia="仿宋_GB2312"/>
          <w:color w:val="auto"/>
          <w:sz w:val="24"/>
          <w:szCs w:val="24"/>
        </w:rPr>
        <w:t>乙方应自行将该铺位内的属于乙方的所有动产（包括但不限于物品、广告牌、道具、标记、标识等，附属于铺位的不可移动的设施设备除外）撤除、清理、清扫，确保铺位</w:t>
      </w:r>
      <w:r>
        <w:rPr>
          <w:rFonts w:hint="eastAsia" w:eastAsia="仿宋_GB2312"/>
          <w:color w:val="auto"/>
          <w:sz w:val="24"/>
          <w:szCs w:val="24"/>
          <w:lang w:val="en-US" w:eastAsia="zh-CN"/>
        </w:rPr>
        <w:t>适于</w:t>
      </w:r>
      <w:r>
        <w:rPr>
          <w:rFonts w:hint="eastAsia" w:eastAsia="仿宋_GB2312"/>
          <w:color w:val="auto"/>
          <w:sz w:val="24"/>
          <w:szCs w:val="24"/>
        </w:rPr>
        <w:t>验收交接状态，并承担相应所有费用；</w:t>
      </w:r>
    </w:p>
    <w:p w14:paraId="35191EF1">
      <w:pPr>
        <w:spacing w:line="500" w:lineRule="exact"/>
        <w:jc w:val="left"/>
        <w:rPr>
          <w:rFonts w:eastAsia="仿宋_GB2312"/>
          <w:color w:val="auto"/>
          <w:sz w:val="24"/>
          <w:szCs w:val="24"/>
        </w:rPr>
      </w:pPr>
      <w:r>
        <w:rPr>
          <w:rFonts w:eastAsia="仿宋_GB2312"/>
          <w:color w:val="auto"/>
          <w:sz w:val="24"/>
          <w:szCs w:val="24"/>
        </w:rPr>
        <w:t xml:space="preserve">    11.2.2 </w:t>
      </w:r>
      <w:r>
        <w:rPr>
          <w:rFonts w:hint="eastAsia" w:eastAsia="仿宋_GB2312"/>
          <w:color w:val="auto"/>
          <w:sz w:val="24"/>
          <w:szCs w:val="24"/>
        </w:rPr>
        <w:t>结清终止或解除日前所有应付的租金及其他费用；</w:t>
      </w:r>
    </w:p>
    <w:p w14:paraId="42B429E1">
      <w:pPr>
        <w:spacing w:line="500" w:lineRule="exact"/>
        <w:jc w:val="left"/>
        <w:rPr>
          <w:rFonts w:eastAsia="仿宋_GB2312"/>
          <w:color w:val="auto"/>
          <w:sz w:val="24"/>
          <w:szCs w:val="24"/>
        </w:rPr>
      </w:pPr>
      <w:r>
        <w:rPr>
          <w:rFonts w:eastAsia="仿宋_GB2312"/>
          <w:color w:val="auto"/>
          <w:sz w:val="24"/>
          <w:szCs w:val="24"/>
        </w:rPr>
        <w:t xml:space="preserve">    11.2.3 </w:t>
      </w:r>
      <w:r>
        <w:rPr>
          <w:rFonts w:hint="eastAsia" w:eastAsia="仿宋_GB2312"/>
          <w:color w:val="auto"/>
          <w:sz w:val="24"/>
          <w:szCs w:val="24"/>
        </w:rPr>
        <w:t>将铺位所有钥匙、门锁交付甲方；</w:t>
      </w:r>
    </w:p>
    <w:p w14:paraId="37C9FBDF">
      <w:pPr>
        <w:spacing w:line="500" w:lineRule="exact"/>
        <w:jc w:val="left"/>
        <w:rPr>
          <w:rFonts w:eastAsia="仿宋_GB2312"/>
          <w:color w:val="auto"/>
          <w:sz w:val="24"/>
          <w:szCs w:val="24"/>
        </w:rPr>
      </w:pPr>
      <w:r>
        <w:rPr>
          <w:rFonts w:eastAsia="仿宋_GB2312"/>
          <w:color w:val="auto"/>
          <w:sz w:val="24"/>
          <w:szCs w:val="24"/>
        </w:rPr>
        <w:t xml:space="preserve">    11.2.4 </w:t>
      </w:r>
      <w:r>
        <w:rPr>
          <w:rFonts w:hint="eastAsia" w:eastAsia="仿宋_GB2312"/>
          <w:color w:val="auto"/>
          <w:sz w:val="24"/>
          <w:szCs w:val="24"/>
        </w:rPr>
        <w:t>除甲方书面同意外，乙方应将铺位恢复原状，即交还的铺位应达到甲乙双方按照本合同约定交付铺位时的原状（自然磨损除外）。若铺位或附属设施设备毁损的，乙方须进行维修使其恢复原状或就毁损部分向甲方进行赔偿；</w:t>
      </w:r>
    </w:p>
    <w:p w14:paraId="427CF9F8">
      <w:pPr>
        <w:spacing w:line="500" w:lineRule="exact"/>
        <w:jc w:val="left"/>
        <w:rPr>
          <w:rFonts w:eastAsia="仿宋_GB2312"/>
          <w:color w:val="auto"/>
          <w:sz w:val="24"/>
          <w:szCs w:val="24"/>
        </w:rPr>
      </w:pPr>
      <w:r>
        <w:rPr>
          <w:rFonts w:eastAsia="仿宋_GB2312"/>
          <w:color w:val="auto"/>
          <w:sz w:val="24"/>
          <w:szCs w:val="24"/>
        </w:rPr>
        <w:t xml:space="preserve">    11.2.5 </w:t>
      </w:r>
      <w:r>
        <w:rPr>
          <w:rFonts w:hint="eastAsia" w:eastAsia="仿宋_GB2312"/>
          <w:color w:val="auto"/>
          <w:sz w:val="24"/>
          <w:szCs w:val="24"/>
        </w:rPr>
        <w:t>如甲方要求保留铺位无法剥离或剥离后损害其价值的装潢、装修或其他附属设施的，乙方不得进行剥离、取回或毁损，甲方无需给予任何形式的补偿；乙方剥离或取回造成铺位受损的，应赔偿甲方直接损失；</w:t>
      </w:r>
    </w:p>
    <w:p w14:paraId="2F10231A">
      <w:pPr>
        <w:spacing w:line="500" w:lineRule="exact"/>
        <w:ind w:firstLine="480"/>
        <w:rPr>
          <w:rFonts w:eastAsia="仿宋_GB2312"/>
          <w:color w:val="auto"/>
          <w:sz w:val="24"/>
          <w:szCs w:val="24"/>
          <w:lang w:eastAsia="zh-Hans"/>
        </w:rPr>
      </w:pPr>
      <w:r>
        <w:rPr>
          <w:rFonts w:eastAsia="仿宋_GB2312"/>
          <w:color w:val="auto"/>
          <w:sz w:val="24"/>
          <w:szCs w:val="24"/>
        </w:rPr>
        <w:t xml:space="preserve">11.2.6 </w:t>
      </w:r>
      <w:r>
        <w:rPr>
          <w:rFonts w:hint="eastAsia" w:eastAsia="仿宋_GB2312"/>
          <w:color w:val="auto"/>
          <w:sz w:val="24"/>
          <w:szCs w:val="24"/>
          <w:lang w:eastAsia="zh-Hans"/>
        </w:rPr>
        <w:t>将登记工商注册地址移除出租赁铺位；</w:t>
      </w:r>
    </w:p>
    <w:p w14:paraId="42024B9D">
      <w:pPr>
        <w:spacing w:line="500" w:lineRule="exact"/>
        <w:ind w:firstLine="480"/>
        <w:rPr>
          <w:rFonts w:eastAsia="仿宋_GB2312"/>
          <w:color w:val="auto"/>
          <w:sz w:val="24"/>
          <w:szCs w:val="24"/>
        </w:rPr>
      </w:pPr>
      <w:r>
        <w:rPr>
          <w:rFonts w:eastAsia="仿宋_GB2312"/>
          <w:color w:val="auto"/>
          <w:sz w:val="24"/>
          <w:szCs w:val="24"/>
        </w:rPr>
        <w:t>11.2.7</w:t>
      </w:r>
      <w:r>
        <w:rPr>
          <w:rFonts w:hint="eastAsia" w:eastAsia="仿宋_GB2312"/>
          <w:color w:val="auto"/>
          <w:sz w:val="24"/>
          <w:szCs w:val="24"/>
        </w:rPr>
        <w:t>如乙方擅自将本合同所列的物品拆除搬离的，乙方应修复或按照该物品的价值向甲方进行赔偿。</w:t>
      </w:r>
    </w:p>
    <w:p w14:paraId="19F680D0">
      <w:pPr>
        <w:spacing w:line="500" w:lineRule="exact"/>
        <w:jc w:val="left"/>
        <w:rPr>
          <w:rFonts w:eastAsia="仿宋_GB2312"/>
          <w:color w:val="auto"/>
          <w:kern w:val="0"/>
          <w:sz w:val="24"/>
          <w:szCs w:val="24"/>
          <w:lang w:val="zh-CN"/>
        </w:rPr>
      </w:pPr>
      <w:r>
        <w:rPr>
          <w:rFonts w:eastAsia="仿宋_GB2312"/>
          <w:color w:val="auto"/>
          <w:kern w:val="0"/>
          <w:sz w:val="24"/>
          <w:szCs w:val="24"/>
          <w:lang w:val="zh-CN"/>
        </w:rPr>
        <w:t xml:space="preserve">  </w:t>
      </w:r>
      <w:r>
        <w:rPr>
          <w:rFonts w:eastAsia="仿宋_GB2312"/>
          <w:color w:val="auto"/>
          <w:sz w:val="24"/>
          <w:szCs w:val="24"/>
        </w:rPr>
        <w:t xml:space="preserve">  11.3 </w:t>
      </w:r>
      <w:r>
        <w:rPr>
          <w:rFonts w:hint="eastAsia" w:eastAsia="仿宋_GB2312"/>
          <w:color w:val="auto"/>
          <w:sz w:val="24"/>
          <w:szCs w:val="24"/>
        </w:rPr>
        <w:t>乙方未能在本合同约定日期前向甲方依约返还铺位，则双方同意，自该约定日期起甲方有权进入该铺位做如下处理后，将该铺位另行出租，处理所需费用由乙方承担（包括但不限于甲方将铺位恢复原状而产生的费用），处理所得收益将被用于支付应付的租金、物业管理费及其他应付款项，如处理所得收益不足以支付上述费用的，乙方需补齐。同时，乙方应赔偿甲方因此遭受的一切损失。</w:t>
      </w:r>
    </w:p>
    <w:p w14:paraId="0B247CF4">
      <w:pPr>
        <w:spacing w:line="500" w:lineRule="exact"/>
        <w:jc w:val="left"/>
        <w:rPr>
          <w:rFonts w:eastAsia="仿宋_GB2312"/>
          <w:color w:val="auto"/>
          <w:sz w:val="24"/>
          <w:szCs w:val="24"/>
        </w:rPr>
      </w:pPr>
      <w:r>
        <w:rPr>
          <w:rFonts w:eastAsia="仿宋_GB2312"/>
          <w:color w:val="auto"/>
          <w:kern w:val="0"/>
          <w:sz w:val="24"/>
          <w:szCs w:val="24"/>
          <w:lang w:val="zh-CN"/>
        </w:rPr>
        <w:t xml:space="preserve"> </w:t>
      </w:r>
      <w:r>
        <w:rPr>
          <w:rFonts w:eastAsia="仿宋_GB2312"/>
          <w:color w:val="auto"/>
          <w:sz w:val="24"/>
          <w:szCs w:val="24"/>
        </w:rPr>
        <w:t xml:space="preserve">   11.3.1 </w:t>
      </w:r>
      <w:r>
        <w:rPr>
          <w:rFonts w:hint="eastAsia" w:eastAsia="仿宋_GB2312"/>
          <w:color w:val="auto"/>
          <w:sz w:val="24"/>
          <w:szCs w:val="24"/>
        </w:rPr>
        <w:t>该铺位内乙方遗留的</w:t>
      </w:r>
      <w:r>
        <w:rPr>
          <w:rFonts w:eastAsia="仿宋_GB2312"/>
          <w:color w:val="auto"/>
          <w:sz w:val="24"/>
          <w:szCs w:val="24"/>
        </w:rPr>
        <w:t>无法剥离或剥离后</w:t>
      </w:r>
      <w:r>
        <w:rPr>
          <w:rFonts w:hint="eastAsia" w:eastAsia="仿宋_GB2312"/>
          <w:color w:val="auto"/>
          <w:sz w:val="24"/>
          <w:szCs w:val="24"/>
        </w:rPr>
        <w:t>损害铺位</w:t>
      </w:r>
      <w:r>
        <w:rPr>
          <w:rFonts w:eastAsia="仿宋_GB2312"/>
          <w:color w:val="auto"/>
          <w:sz w:val="24"/>
          <w:szCs w:val="24"/>
        </w:rPr>
        <w:t>价值的</w:t>
      </w:r>
      <w:r>
        <w:rPr>
          <w:rFonts w:hint="eastAsia" w:eastAsia="仿宋_GB2312"/>
          <w:color w:val="auto"/>
          <w:sz w:val="24"/>
          <w:szCs w:val="24"/>
        </w:rPr>
        <w:t>物资及</w:t>
      </w:r>
      <w:r>
        <w:rPr>
          <w:rFonts w:eastAsia="仿宋_GB2312"/>
          <w:color w:val="auto"/>
          <w:sz w:val="24"/>
          <w:szCs w:val="24"/>
        </w:rPr>
        <w:t>装潢</w:t>
      </w:r>
      <w:r>
        <w:rPr>
          <w:rFonts w:hint="eastAsia" w:eastAsia="仿宋_GB2312"/>
          <w:color w:val="auto"/>
          <w:sz w:val="24"/>
          <w:szCs w:val="24"/>
        </w:rPr>
        <w:t>，甲方可自行处置且无需给予乙方任何赔偿或补偿；</w:t>
      </w:r>
    </w:p>
    <w:p w14:paraId="700590E9">
      <w:pPr>
        <w:spacing w:line="500" w:lineRule="exact"/>
        <w:jc w:val="left"/>
        <w:rPr>
          <w:rFonts w:eastAsia="仿宋_GB2312"/>
          <w:color w:val="auto"/>
          <w:sz w:val="24"/>
          <w:szCs w:val="24"/>
        </w:rPr>
      </w:pPr>
      <w:r>
        <w:rPr>
          <w:rFonts w:eastAsia="仿宋_GB2312"/>
          <w:color w:val="auto"/>
          <w:sz w:val="24"/>
          <w:szCs w:val="24"/>
        </w:rPr>
        <w:t xml:space="preserve">    11.3.2 </w:t>
      </w:r>
      <w:r>
        <w:rPr>
          <w:rFonts w:hint="eastAsia" w:eastAsia="仿宋_GB2312"/>
          <w:color w:val="auto"/>
          <w:sz w:val="24"/>
          <w:szCs w:val="24"/>
        </w:rPr>
        <w:t>对于该铺位内乙方遗留的其他物品或货品甲方可以搬离或清理，由此产生的一切费用，包括但不限于见证费、公证费</w:t>
      </w:r>
      <w:r>
        <w:rPr>
          <w:rFonts w:eastAsia="仿宋_GB2312"/>
          <w:color w:val="auto"/>
          <w:sz w:val="24"/>
          <w:szCs w:val="24"/>
        </w:rPr>
        <w:t>、搬运费</w:t>
      </w:r>
      <w:r>
        <w:rPr>
          <w:rFonts w:hint="eastAsia" w:eastAsia="仿宋_GB2312"/>
          <w:color w:val="auto"/>
          <w:sz w:val="24"/>
          <w:szCs w:val="24"/>
        </w:rPr>
        <w:t>、</w:t>
      </w:r>
      <w:r>
        <w:rPr>
          <w:rFonts w:eastAsia="仿宋_GB2312"/>
          <w:color w:val="auto"/>
          <w:sz w:val="24"/>
          <w:szCs w:val="24"/>
        </w:rPr>
        <w:t>仓储费</w:t>
      </w:r>
      <w:r>
        <w:rPr>
          <w:rFonts w:hint="eastAsia" w:eastAsia="仿宋_GB2312"/>
          <w:color w:val="auto"/>
          <w:sz w:val="24"/>
          <w:szCs w:val="24"/>
        </w:rPr>
        <w:t>、铺位损害赔偿费用、租金损失（按照该铺位</w:t>
      </w:r>
      <w:r>
        <w:rPr>
          <w:rFonts w:eastAsia="仿宋_GB2312"/>
          <w:color w:val="auto"/>
          <w:sz w:val="24"/>
          <w:szCs w:val="24"/>
        </w:rPr>
        <w:t>90</w:t>
      </w:r>
      <w:r>
        <w:rPr>
          <w:rFonts w:hint="eastAsia" w:eastAsia="仿宋_GB2312"/>
          <w:color w:val="auto"/>
          <w:sz w:val="24"/>
          <w:szCs w:val="24"/>
        </w:rPr>
        <w:t>天日租金</w:t>
      </w:r>
      <w:r>
        <w:rPr>
          <w:rFonts w:eastAsia="仿宋_GB2312"/>
          <w:color w:val="auto"/>
          <w:sz w:val="24"/>
          <w:szCs w:val="24"/>
        </w:rPr>
        <w:t>计算）</w:t>
      </w:r>
      <w:r>
        <w:rPr>
          <w:rFonts w:hint="eastAsia" w:eastAsia="仿宋_GB2312"/>
          <w:color w:val="auto"/>
          <w:sz w:val="24"/>
          <w:szCs w:val="24"/>
        </w:rPr>
        <w:t>等一切费用均由乙方承担，甲方在保留其于本合同项下没收履约保证金的权利的同时，可向乙方追偿前述费用。乙方确认无条件接受前述的清点登记结论；</w:t>
      </w:r>
    </w:p>
    <w:p w14:paraId="529AC8F7">
      <w:pPr>
        <w:spacing w:line="500" w:lineRule="exact"/>
        <w:jc w:val="left"/>
        <w:rPr>
          <w:rFonts w:eastAsia="仿宋_GB2312"/>
          <w:color w:val="auto"/>
          <w:sz w:val="24"/>
          <w:szCs w:val="24"/>
        </w:rPr>
      </w:pPr>
      <w:r>
        <w:rPr>
          <w:rFonts w:eastAsia="仿宋_GB2312"/>
          <w:color w:val="auto"/>
          <w:sz w:val="24"/>
          <w:szCs w:val="24"/>
        </w:rPr>
        <w:t xml:space="preserve">    11.3.3 </w:t>
      </w:r>
      <w:r>
        <w:rPr>
          <w:rFonts w:hint="eastAsia" w:eastAsia="仿宋_GB2312"/>
          <w:color w:val="auto"/>
          <w:sz w:val="24"/>
          <w:szCs w:val="24"/>
        </w:rPr>
        <w:t>如自该等物品及货品被清点登记后的十天内，乙方</w:t>
      </w:r>
      <w:r>
        <w:rPr>
          <w:rFonts w:eastAsia="仿宋_GB2312"/>
          <w:color w:val="auto"/>
          <w:sz w:val="24"/>
          <w:szCs w:val="24"/>
        </w:rPr>
        <w:t>未向</w:t>
      </w:r>
      <w:r>
        <w:rPr>
          <w:rFonts w:hint="eastAsia" w:eastAsia="仿宋_GB2312"/>
          <w:color w:val="auto"/>
          <w:sz w:val="24"/>
          <w:szCs w:val="24"/>
        </w:rPr>
        <w:t>甲方提出提取的要求并向甲方支付前述费用，则甲方有权自行处置该等物品及货品，由此产生的一切费用从处理所得收益中抵扣，不足抵扣的作为乙方的债务向乙方追偿。季节性商品、鲜活、易腐烂变质以及其他不宜长期保存的物品通过清点登记后可不予保存，甲方可及时进行处理，不受本款约定时间的限制，由此造成的损失全部由乙方承担</w:t>
      </w:r>
      <w:r>
        <w:rPr>
          <w:rFonts w:eastAsia="仿宋_GB2312"/>
          <w:color w:val="auto"/>
          <w:sz w:val="24"/>
          <w:szCs w:val="24"/>
        </w:rPr>
        <w:t>。</w:t>
      </w:r>
    </w:p>
    <w:p w14:paraId="3CA0D522">
      <w:pPr>
        <w:spacing w:line="500" w:lineRule="exact"/>
        <w:jc w:val="left"/>
        <w:rPr>
          <w:rFonts w:eastAsia="仿宋_GB2312"/>
          <w:color w:val="auto"/>
          <w:sz w:val="24"/>
          <w:szCs w:val="24"/>
        </w:rPr>
      </w:pPr>
      <w:r>
        <w:rPr>
          <w:rFonts w:eastAsia="仿宋_GB2312"/>
          <w:color w:val="auto"/>
          <w:sz w:val="24"/>
          <w:szCs w:val="24"/>
        </w:rPr>
        <w:t xml:space="preserve">    11.4 </w:t>
      </w:r>
      <w:r>
        <w:rPr>
          <w:rFonts w:hint="eastAsia" w:eastAsia="仿宋_GB2312"/>
          <w:color w:val="auto"/>
          <w:sz w:val="24"/>
          <w:szCs w:val="24"/>
        </w:rPr>
        <w:t>若乙方在本合同届满或本合同提前解除或终止后，未经甲方的书面同意继续占用铺位，其占用不能视为合同延期或合同续订，在占用期间乙方需按日支付相当于本合同项下日租金的两倍的场地占用费给甲方，物业管理费及其他费用仍应支付。</w:t>
      </w:r>
    </w:p>
    <w:p w14:paraId="49EB7463">
      <w:pPr>
        <w:spacing w:line="500" w:lineRule="exact"/>
        <w:jc w:val="left"/>
        <w:rPr>
          <w:rFonts w:eastAsia="仿宋_GB2312"/>
          <w:b/>
          <w:color w:val="auto"/>
          <w:sz w:val="24"/>
          <w:szCs w:val="24"/>
        </w:rPr>
      </w:pPr>
      <w:r>
        <w:rPr>
          <w:rFonts w:eastAsia="仿宋_GB2312"/>
          <w:b/>
          <w:color w:val="auto"/>
          <w:sz w:val="24"/>
          <w:szCs w:val="24"/>
        </w:rPr>
        <w:t xml:space="preserve">    </w:t>
      </w:r>
      <w:r>
        <w:rPr>
          <w:rFonts w:hint="eastAsia" w:eastAsia="仿宋_GB2312"/>
          <w:b/>
          <w:color w:val="auto"/>
          <w:sz w:val="24"/>
          <w:szCs w:val="24"/>
        </w:rPr>
        <w:t>第十二条</w:t>
      </w:r>
      <w:r>
        <w:rPr>
          <w:rFonts w:eastAsia="仿宋_GB2312"/>
          <w:b/>
          <w:color w:val="auto"/>
          <w:sz w:val="24"/>
          <w:szCs w:val="24"/>
        </w:rPr>
        <w:t xml:space="preserve"> </w:t>
      </w:r>
      <w:r>
        <w:rPr>
          <w:rFonts w:hint="eastAsia" w:eastAsia="仿宋_GB2312"/>
          <w:b/>
          <w:color w:val="auto"/>
          <w:sz w:val="24"/>
          <w:szCs w:val="24"/>
        </w:rPr>
        <w:t>不可抗力</w:t>
      </w:r>
    </w:p>
    <w:p w14:paraId="2DA102D0">
      <w:pPr>
        <w:spacing w:line="500" w:lineRule="exact"/>
        <w:jc w:val="left"/>
        <w:rPr>
          <w:rFonts w:eastAsia="仿宋_GB2312"/>
          <w:color w:val="auto"/>
          <w:sz w:val="24"/>
          <w:szCs w:val="24"/>
        </w:rPr>
      </w:pPr>
      <w:r>
        <w:rPr>
          <w:rFonts w:eastAsia="仿宋_GB2312"/>
          <w:color w:val="auto"/>
          <w:sz w:val="24"/>
          <w:szCs w:val="24"/>
        </w:rPr>
        <w:t xml:space="preserve">    12.1 </w:t>
      </w:r>
      <w:r>
        <w:rPr>
          <w:rFonts w:hint="eastAsia" w:eastAsia="仿宋_GB2312"/>
          <w:color w:val="auto"/>
          <w:sz w:val="24"/>
          <w:szCs w:val="24"/>
        </w:rPr>
        <w:t>由于不可抗力（包括但不限于地震、台风、洪水、火灾或其他自然灾害、瘟疫、战争、暴乱、恐怖行动、公共骚乱、公共敌人的行为、政府或公共机关的行为等）造成的对本合同执行的延迟应被视为可谅解的延迟，双方互不追究责任。</w:t>
      </w:r>
    </w:p>
    <w:p w14:paraId="23B1B9B1">
      <w:pPr>
        <w:spacing w:line="500" w:lineRule="exact"/>
        <w:jc w:val="left"/>
        <w:rPr>
          <w:rFonts w:eastAsia="仿宋_GB2312"/>
          <w:color w:val="auto"/>
          <w:sz w:val="24"/>
          <w:szCs w:val="24"/>
        </w:rPr>
      </w:pPr>
      <w:r>
        <w:rPr>
          <w:rFonts w:eastAsia="仿宋_GB2312"/>
          <w:color w:val="auto"/>
          <w:sz w:val="24"/>
          <w:szCs w:val="24"/>
        </w:rPr>
        <w:t xml:space="preserve">    12.2 遭遇不可抗力因素的一方应在不可抗力发生后3日之内通知另一方，并尽最大努力避免、消除或减轻该不可抗力事件对本合同履行的影响。同时，应在不可抗力事件发生后10天内，向合同对方当事人提供发生不可抗力事件的有关证明。由合同各方按不可抗力事件对履行合同影响的程度协商决定是否解除合同、或者部分免除履行合同的责任、或者延期履行合同。</w:t>
      </w:r>
    </w:p>
    <w:p w14:paraId="0078965F">
      <w:pPr>
        <w:spacing w:line="500" w:lineRule="exact"/>
        <w:jc w:val="left"/>
        <w:rPr>
          <w:rFonts w:eastAsia="仿宋_GB2312"/>
          <w:b/>
          <w:color w:val="auto"/>
          <w:sz w:val="24"/>
          <w:szCs w:val="24"/>
        </w:rPr>
      </w:pPr>
      <w:r>
        <w:rPr>
          <w:rFonts w:eastAsia="仿宋_GB2312"/>
          <w:color w:val="auto"/>
          <w:sz w:val="24"/>
          <w:szCs w:val="24"/>
        </w:rPr>
        <w:t xml:space="preserve">   </w:t>
      </w:r>
      <w:r>
        <w:rPr>
          <w:rFonts w:eastAsia="仿宋_GB2312"/>
          <w:b/>
          <w:color w:val="auto"/>
          <w:sz w:val="24"/>
          <w:szCs w:val="24"/>
        </w:rPr>
        <w:t xml:space="preserve"> </w:t>
      </w:r>
      <w:r>
        <w:rPr>
          <w:rFonts w:hint="eastAsia" w:eastAsia="仿宋_GB2312"/>
          <w:b/>
          <w:color w:val="auto"/>
          <w:sz w:val="24"/>
          <w:szCs w:val="24"/>
        </w:rPr>
        <w:t>第十三条</w:t>
      </w:r>
      <w:r>
        <w:rPr>
          <w:rFonts w:eastAsia="仿宋_GB2312"/>
          <w:b/>
          <w:color w:val="auto"/>
          <w:sz w:val="24"/>
          <w:szCs w:val="24"/>
        </w:rPr>
        <w:t xml:space="preserve"> </w:t>
      </w:r>
      <w:r>
        <w:rPr>
          <w:rFonts w:hint="eastAsia" w:eastAsia="仿宋_GB2312"/>
          <w:b/>
          <w:bCs/>
          <w:color w:val="auto"/>
          <w:sz w:val="24"/>
          <w:szCs w:val="24"/>
        </w:rPr>
        <w:t>保密条款及禁止贿赂</w:t>
      </w:r>
    </w:p>
    <w:p w14:paraId="7A8BEE5C">
      <w:pPr>
        <w:spacing w:line="500" w:lineRule="exact"/>
        <w:ind w:firstLine="480" w:firstLineChars="200"/>
        <w:rPr>
          <w:rFonts w:eastAsia="仿宋_GB2312"/>
          <w:color w:val="auto"/>
          <w:sz w:val="24"/>
          <w:szCs w:val="24"/>
        </w:rPr>
      </w:pPr>
      <w:r>
        <w:rPr>
          <w:rFonts w:eastAsia="仿宋_GB2312"/>
          <w:color w:val="auto"/>
          <w:sz w:val="24"/>
          <w:szCs w:val="24"/>
        </w:rPr>
        <w:t xml:space="preserve">13.1 </w:t>
      </w:r>
      <w:r>
        <w:rPr>
          <w:rFonts w:hint="eastAsia" w:eastAsia="仿宋_GB2312"/>
          <w:color w:val="auto"/>
          <w:sz w:val="24"/>
          <w:szCs w:val="24"/>
        </w:rPr>
        <w:t>本合同任何一方对本合同内容及本合同谈判和履行过程中所知悉的对方的商业秘密负有保密责任，除依法应向有关国家机关（包括法律或有关国家机关授权的单位）以及依法必须对公众披露外，未经对方书面同意不得向任何第三方透露本合同内容和所知悉的对方的任何商业秘密。</w:t>
      </w:r>
    </w:p>
    <w:p w14:paraId="239B460E">
      <w:pPr>
        <w:spacing w:line="500" w:lineRule="exact"/>
        <w:ind w:firstLine="480" w:firstLineChars="200"/>
        <w:rPr>
          <w:rFonts w:eastAsia="仿宋_GB2312"/>
          <w:color w:val="auto"/>
          <w:sz w:val="24"/>
          <w:szCs w:val="24"/>
        </w:rPr>
      </w:pPr>
      <w:r>
        <w:rPr>
          <w:rFonts w:eastAsia="仿宋_GB2312"/>
          <w:color w:val="auto"/>
          <w:sz w:val="24"/>
          <w:szCs w:val="24"/>
        </w:rPr>
        <w:t xml:space="preserve">13.2 </w:t>
      </w:r>
      <w:r>
        <w:rPr>
          <w:rFonts w:hint="eastAsia" w:eastAsia="仿宋_GB2312"/>
          <w:color w:val="auto"/>
          <w:sz w:val="24"/>
          <w:szCs w:val="24"/>
        </w:rPr>
        <w:t>本合同履行期间，乙方及乙方聘任的人员不得以任何理由给甲方员工任何形式的贿赂（包括馈赠、回扣、宴请及特别折扣等），否则视为乙方违约，甲方有权向乙方追索因此受到的全部损失，同时有权解除本合同而无须给予乙方任何补偿或赔偿。</w:t>
      </w:r>
    </w:p>
    <w:p w14:paraId="3E297BB2">
      <w:pPr>
        <w:spacing w:line="500" w:lineRule="exact"/>
        <w:ind w:firstLine="480" w:firstLineChars="200"/>
        <w:rPr>
          <w:rFonts w:eastAsia="仿宋_GB2312"/>
          <w:color w:val="auto"/>
          <w:sz w:val="24"/>
          <w:szCs w:val="24"/>
        </w:rPr>
      </w:pPr>
      <w:r>
        <w:rPr>
          <w:rFonts w:eastAsia="仿宋_GB2312"/>
          <w:color w:val="auto"/>
          <w:sz w:val="24"/>
          <w:szCs w:val="24"/>
        </w:rPr>
        <w:t xml:space="preserve">13.3 </w:t>
      </w:r>
      <w:r>
        <w:rPr>
          <w:rFonts w:hint="eastAsia" w:eastAsia="仿宋_GB2312"/>
          <w:color w:val="auto"/>
          <w:sz w:val="24"/>
          <w:szCs w:val="24"/>
        </w:rPr>
        <w:t>若甲方员工向乙方提出任何索贿要求，乙方须立即通知甲方，乙方如有知情不报瞒报的行为视为乙方违约处理。如果有确切证据能够证明甲方员工存在上述非法行为，则甲方将采取适当措施保护双方利益。仅为此目的且无论本合同是否另设通知条款定有其他通知方式，乙方可以电邮方式通知甲方，甲方指定邮箱地址：</w:t>
      </w:r>
      <w:r>
        <w:rPr>
          <w:rFonts w:hint="eastAsia" w:eastAsia="仿宋_GB2312"/>
          <w:color w:val="auto"/>
          <w:sz w:val="24"/>
          <w:szCs w:val="24"/>
          <w:u w:val="single"/>
          <w:lang w:val="en-US" w:eastAsia="zh-CN"/>
        </w:rPr>
        <w:t xml:space="preserve"> </w:t>
      </w:r>
      <w:r>
        <w:rPr>
          <w:rFonts w:hint="eastAsia" w:ascii="宋体" w:hAnsi="宋体"/>
          <w:color w:val="auto"/>
          <w:sz w:val="24"/>
          <w:szCs w:val="24"/>
          <w:u w:val="single"/>
          <w:lang w:val="en-US" w:eastAsia="zh-CN"/>
        </w:rPr>
        <w:t>fjxwyfdc@163.com</w:t>
      </w:r>
      <w:r>
        <w:rPr>
          <w:rFonts w:hint="eastAsia" w:ascii="宋体" w:hAnsi="宋体"/>
          <w:color w:val="auto"/>
          <w:sz w:val="24"/>
          <w:szCs w:val="24"/>
          <w:u w:val="single"/>
        </w:rPr>
        <w:t xml:space="preserve"> </w:t>
      </w:r>
      <w:r>
        <w:rPr>
          <w:color w:val="auto"/>
        </w:rPr>
        <w:fldChar w:fldCharType="begin"/>
      </w:r>
      <w:r>
        <w:rPr>
          <w:color w:val="auto"/>
        </w:rPr>
        <w:instrText xml:space="preserve"> HYPERLINK "mailto:ygbh@cndrealty.com" </w:instrText>
      </w:r>
      <w:r>
        <w:rPr>
          <w:color w:val="auto"/>
        </w:rPr>
        <w:fldChar w:fldCharType="separate"/>
      </w:r>
      <w:r>
        <w:rPr>
          <w:color w:val="auto"/>
        </w:rPr>
        <w:fldChar w:fldCharType="end"/>
      </w:r>
      <w:r>
        <w:rPr>
          <w:rFonts w:hint="eastAsia" w:eastAsia="仿宋_GB2312"/>
          <w:color w:val="auto"/>
          <w:sz w:val="24"/>
          <w:szCs w:val="24"/>
        </w:rPr>
        <w:t>。</w:t>
      </w:r>
    </w:p>
    <w:p w14:paraId="6161759A">
      <w:pPr>
        <w:spacing w:line="500" w:lineRule="exact"/>
        <w:jc w:val="left"/>
        <w:rPr>
          <w:rFonts w:eastAsia="仿宋_GB2312"/>
          <w:b/>
          <w:color w:val="auto"/>
          <w:sz w:val="24"/>
          <w:szCs w:val="24"/>
        </w:rPr>
      </w:pPr>
      <w:r>
        <w:rPr>
          <w:rFonts w:eastAsia="仿宋_GB2312"/>
          <w:b/>
          <w:color w:val="auto"/>
          <w:sz w:val="24"/>
          <w:szCs w:val="24"/>
        </w:rPr>
        <w:t xml:space="preserve">    </w:t>
      </w:r>
      <w:r>
        <w:rPr>
          <w:rFonts w:hint="eastAsia" w:eastAsia="仿宋_GB2312"/>
          <w:b/>
          <w:color w:val="auto"/>
          <w:sz w:val="24"/>
          <w:szCs w:val="24"/>
        </w:rPr>
        <w:t>第十四条</w:t>
      </w:r>
      <w:r>
        <w:rPr>
          <w:rFonts w:eastAsia="仿宋_GB2312"/>
          <w:b/>
          <w:color w:val="auto"/>
          <w:sz w:val="24"/>
          <w:szCs w:val="24"/>
        </w:rPr>
        <w:t xml:space="preserve"> </w:t>
      </w:r>
      <w:r>
        <w:rPr>
          <w:rFonts w:hint="eastAsia" w:eastAsia="仿宋_GB2312"/>
          <w:b/>
          <w:color w:val="auto"/>
          <w:sz w:val="24"/>
          <w:szCs w:val="24"/>
        </w:rPr>
        <w:t>通知与送达</w:t>
      </w:r>
    </w:p>
    <w:p w14:paraId="27BE8644">
      <w:pPr>
        <w:spacing w:line="500" w:lineRule="exact"/>
        <w:ind w:firstLine="480" w:firstLineChars="200"/>
        <w:rPr>
          <w:rFonts w:eastAsia="仿宋_GB2312"/>
          <w:color w:val="auto"/>
          <w:sz w:val="24"/>
          <w:szCs w:val="24"/>
        </w:rPr>
      </w:pPr>
      <w:r>
        <w:rPr>
          <w:rFonts w:eastAsia="仿宋_GB2312"/>
          <w:color w:val="auto"/>
          <w:sz w:val="24"/>
          <w:szCs w:val="24"/>
        </w:rPr>
        <w:t xml:space="preserve">14.1 </w:t>
      </w:r>
      <w:r>
        <w:rPr>
          <w:rFonts w:hint="eastAsia" w:eastAsia="仿宋_GB2312"/>
          <w:color w:val="auto"/>
          <w:sz w:val="24"/>
          <w:szCs w:val="24"/>
        </w:rPr>
        <w:t>根据本合同需要发出的全部通知均须采用书面形式，甲乙双方按照本合同列明地址发送书面通知或其他文件（包括本合同产生纠纷后的仲裁、民事诉讼程序后的一审、二审、再审和执行程序的法律文书送达）。本合同专用条款列明的甲乙双方的地址即为双方的通讯地址，乙方承租甲方之铺位地址亦为乙方的通讯地址，如任何一方有变更的应在变更后两个工作日内书面通知对方；否则，另一方发给该方原地址的通知，仍按本合同约定视为送达。</w:t>
      </w:r>
    </w:p>
    <w:p w14:paraId="137585DB">
      <w:pPr>
        <w:spacing w:line="500" w:lineRule="exact"/>
        <w:ind w:firstLine="480" w:firstLineChars="200"/>
        <w:rPr>
          <w:rFonts w:eastAsia="仿宋_GB2312"/>
          <w:color w:val="auto"/>
          <w:sz w:val="24"/>
          <w:szCs w:val="24"/>
        </w:rPr>
      </w:pPr>
      <w:r>
        <w:rPr>
          <w:rFonts w:eastAsia="仿宋_GB2312"/>
          <w:color w:val="auto"/>
          <w:sz w:val="24"/>
          <w:szCs w:val="24"/>
        </w:rPr>
        <w:t xml:space="preserve">14.2 </w:t>
      </w:r>
      <w:r>
        <w:rPr>
          <w:rFonts w:hint="eastAsia" w:eastAsia="仿宋_GB2312"/>
          <w:color w:val="auto"/>
          <w:sz w:val="24"/>
          <w:szCs w:val="24"/>
        </w:rPr>
        <w:t>任何文件、通知或其他通讯往来，若邮寄或快递，则需采用邮政特快专递（</w:t>
      </w:r>
      <w:r>
        <w:rPr>
          <w:rFonts w:eastAsia="仿宋_GB2312"/>
          <w:color w:val="auto"/>
          <w:sz w:val="24"/>
          <w:szCs w:val="24"/>
        </w:rPr>
        <w:t>EMS</w:t>
      </w:r>
      <w:r>
        <w:rPr>
          <w:rFonts w:hint="eastAsia" w:eastAsia="仿宋_GB2312"/>
          <w:color w:val="auto"/>
          <w:sz w:val="24"/>
          <w:szCs w:val="24"/>
        </w:rPr>
        <w:t>）寄送，在寄出后第</w:t>
      </w:r>
      <w:r>
        <w:rPr>
          <w:rFonts w:eastAsia="仿宋_GB2312"/>
          <w:color w:val="auto"/>
          <w:sz w:val="24"/>
          <w:szCs w:val="24"/>
        </w:rPr>
        <w:t>3</w:t>
      </w:r>
      <w:r>
        <w:rPr>
          <w:rFonts w:hint="eastAsia" w:eastAsia="仿宋_GB2312"/>
          <w:color w:val="auto"/>
          <w:sz w:val="24"/>
          <w:szCs w:val="24"/>
        </w:rPr>
        <w:t>个工作日将被视为已送达，邮局出具的快递公司（</w:t>
      </w:r>
      <w:r>
        <w:rPr>
          <w:rFonts w:eastAsia="仿宋_GB2312"/>
          <w:color w:val="auto"/>
          <w:sz w:val="24"/>
          <w:szCs w:val="24"/>
        </w:rPr>
        <w:t>EMS</w:t>
      </w:r>
      <w:r>
        <w:rPr>
          <w:rFonts w:hint="eastAsia" w:eastAsia="仿宋_GB2312"/>
          <w:color w:val="auto"/>
          <w:sz w:val="24"/>
          <w:szCs w:val="24"/>
        </w:rPr>
        <w:t>）快递单作为已送达的有效证明；若面交，则对方签收时视为已送达，回执将作为有效证明；若电子邮件方式送达的，则以联系人发出的首次时间视为送达。</w:t>
      </w:r>
    </w:p>
    <w:p w14:paraId="382616F3">
      <w:pPr>
        <w:spacing w:line="500" w:lineRule="exact"/>
        <w:ind w:firstLine="480" w:firstLineChars="200"/>
        <w:rPr>
          <w:rFonts w:eastAsia="仿宋_GB2312"/>
          <w:color w:val="auto"/>
          <w:sz w:val="24"/>
          <w:szCs w:val="24"/>
          <w:u w:val="single"/>
        </w:rPr>
      </w:pPr>
      <w:r>
        <w:rPr>
          <w:rFonts w:eastAsia="仿宋_GB2312"/>
          <w:color w:val="auto"/>
          <w:sz w:val="24"/>
          <w:szCs w:val="24"/>
        </w:rPr>
        <w:t xml:space="preserve">14.3 </w:t>
      </w:r>
      <w:r>
        <w:rPr>
          <w:rFonts w:hint="eastAsia" w:eastAsia="仿宋_GB2312"/>
          <w:color w:val="auto"/>
          <w:sz w:val="24"/>
          <w:szCs w:val="24"/>
        </w:rPr>
        <w:t>因一方提供或者确认的联系方式、送达地址不准确、送达地址变更后未及时告知</w:t>
      </w:r>
      <w:r>
        <w:rPr>
          <w:rFonts w:hint="eastAsia" w:eastAsia="仿宋_GB2312"/>
          <w:color w:val="auto"/>
          <w:sz w:val="24"/>
          <w:szCs w:val="24"/>
          <w:lang w:eastAsia="zh-CN"/>
        </w:rPr>
        <w:t>其他各方</w:t>
      </w:r>
      <w:r>
        <w:rPr>
          <w:rFonts w:hint="eastAsia" w:eastAsia="仿宋_GB2312"/>
          <w:color w:val="auto"/>
          <w:sz w:val="24"/>
          <w:szCs w:val="24"/>
        </w:rPr>
        <w:t>及法院、或指定的接收人拒绝签收等原因，导致根据本合同约定寄送的通知或法院寄送的法律文书未能被实际接收的，双方同意依下述方式处理：邮寄送达的，以邮件退回之日视为送达之日；直接当面递交对方拒收的，则可采取留置的方式送达，相应的留置照片或录像即可作为回执。甲方在乙方所承租的铺位门口张贴的与日常管理有关的通知或文件，即视为已经合理通知乙方，留置或张贴之日为送达日。</w:t>
      </w:r>
      <w:r>
        <w:rPr>
          <w:rFonts w:eastAsia="仿宋_GB2312"/>
          <w:color w:val="auto"/>
          <w:sz w:val="24"/>
          <w:szCs w:val="24"/>
        </w:rPr>
        <w:t xml:space="preserve">   </w:t>
      </w:r>
    </w:p>
    <w:p w14:paraId="7AC21FE8">
      <w:pPr>
        <w:spacing w:line="500" w:lineRule="exact"/>
        <w:ind w:firstLine="482" w:firstLineChars="200"/>
        <w:rPr>
          <w:rFonts w:eastAsia="仿宋_GB2312"/>
          <w:b/>
          <w:bCs/>
          <w:color w:val="auto"/>
          <w:sz w:val="24"/>
          <w:szCs w:val="24"/>
        </w:rPr>
      </w:pPr>
      <w:r>
        <w:rPr>
          <w:rFonts w:hint="eastAsia" w:eastAsia="仿宋_GB2312"/>
          <w:b/>
          <w:bCs/>
          <w:color w:val="auto"/>
          <w:sz w:val="24"/>
          <w:szCs w:val="24"/>
        </w:rPr>
        <w:t>第十五条</w:t>
      </w:r>
      <w:r>
        <w:rPr>
          <w:rFonts w:eastAsia="仿宋_GB2312"/>
          <w:b/>
          <w:bCs/>
          <w:color w:val="auto"/>
          <w:sz w:val="24"/>
          <w:szCs w:val="24"/>
        </w:rPr>
        <w:t xml:space="preserve"> </w:t>
      </w:r>
      <w:r>
        <w:rPr>
          <w:rFonts w:hint="eastAsia" w:eastAsia="仿宋_GB2312"/>
          <w:b/>
          <w:bCs/>
          <w:color w:val="auto"/>
          <w:sz w:val="24"/>
          <w:szCs w:val="24"/>
        </w:rPr>
        <w:t>其他</w:t>
      </w:r>
    </w:p>
    <w:p w14:paraId="110242B5">
      <w:pPr>
        <w:spacing w:line="500" w:lineRule="exact"/>
        <w:jc w:val="left"/>
        <w:rPr>
          <w:rFonts w:eastAsia="仿宋_GB2312"/>
          <w:color w:val="auto"/>
          <w:sz w:val="24"/>
          <w:szCs w:val="24"/>
        </w:rPr>
      </w:pPr>
      <w:r>
        <w:rPr>
          <w:rFonts w:eastAsia="仿宋_GB2312"/>
          <w:color w:val="auto"/>
          <w:sz w:val="24"/>
          <w:szCs w:val="24"/>
        </w:rPr>
        <w:t xml:space="preserve">    15.1 </w:t>
      </w:r>
      <w:r>
        <w:rPr>
          <w:rFonts w:hint="eastAsia" w:eastAsia="仿宋_GB2312"/>
          <w:color w:val="auto"/>
          <w:sz w:val="24"/>
          <w:szCs w:val="24"/>
        </w:rPr>
        <w:t>甲乙双方因本合同的履行而产生的任何争议应首先通过协商解决，协商不成的，任何一方可向铺位所在地人民法院提请诉讼。</w:t>
      </w:r>
    </w:p>
    <w:p w14:paraId="3B7839B7">
      <w:pPr>
        <w:spacing w:line="500" w:lineRule="exact"/>
        <w:ind w:firstLine="480" w:firstLineChars="200"/>
        <w:rPr>
          <w:rFonts w:eastAsia="仿宋_GB2312"/>
          <w:color w:val="auto"/>
          <w:sz w:val="24"/>
          <w:szCs w:val="24"/>
        </w:rPr>
      </w:pPr>
      <w:r>
        <w:rPr>
          <w:rFonts w:eastAsia="仿宋_GB2312"/>
          <w:bCs/>
          <w:color w:val="auto"/>
          <w:sz w:val="24"/>
          <w:szCs w:val="24"/>
        </w:rPr>
        <w:t>15.</w:t>
      </w:r>
      <w:r>
        <w:rPr>
          <w:rFonts w:eastAsia="仿宋_GB2312"/>
          <w:color w:val="auto"/>
          <w:sz w:val="24"/>
          <w:szCs w:val="24"/>
        </w:rPr>
        <w:t xml:space="preserve">2 </w:t>
      </w:r>
      <w:r>
        <w:rPr>
          <w:rFonts w:hint="eastAsia" w:eastAsia="仿宋_GB2312"/>
          <w:color w:val="auto"/>
          <w:sz w:val="24"/>
          <w:szCs w:val="24"/>
        </w:rPr>
        <w:t>本合同条款经双方协商和谈判而达成，不构成任何一方的格式条款。</w:t>
      </w:r>
    </w:p>
    <w:p w14:paraId="4DD9FF33">
      <w:pPr>
        <w:spacing w:line="500" w:lineRule="exact"/>
        <w:jc w:val="left"/>
        <w:rPr>
          <w:rFonts w:eastAsia="仿宋_GB2312"/>
          <w:color w:val="auto"/>
          <w:sz w:val="24"/>
          <w:szCs w:val="24"/>
        </w:rPr>
      </w:pPr>
      <w:r>
        <w:rPr>
          <w:rFonts w:eastAsia="仿宋_GB2312"/>
          <w:color w:val="auto"/>
          <w:sz w:val="24"/>
          <w:szCs w:val="24"/>
        </w:rPr>
        <w:t xml:space="preserve">    15.3 </w:t>
      </w:r>
      <w:r>
        <w:rPr>
          <w:rFonts w:hint="eastAsia" w:eastAsia="仿宋_GB2312"/>
          <w:color w:val="auto"/>
          <w:sz w:val="24"/>
          <w:szCs w:val="24"/>
        </w:rPr>
        <w:t>附件是本合同的组成部分，与本合同具有同等法律效力；如甲乙双方需另行在本合同中附加其他附件内容的，需经双方书面确认同意。本合同未尽事宜，双方另行签订补充协议。</w:t>
      </w:r>
    </w:p>
    <w:p w14:paraId="379DEE86">
      <w:pPr>
        <w:spacing w:line="500" w:lineRule="exact"/>
        <w:ind w:left="1"/>
        <w:rPr>
          <w:rFonts w:eastAsia="仿宋_GB2312"/>
          <w:color w:val="auto"/>
          <w:sz w:val="24"/>
          <w:szCs w:val="24"/>
        </w:rPr>
      </w:pPr>
      <w:r>
        <w:rPr>
          <w:rFonts w:eastAsia="仿宋_GB2312"/>
          <w:color w:val="auto"/>
          <w:sz w:val="24"/>
          <w:szCs w:val="24"/>
        </w:rPr>
        <w:t xml:space="preserve">    15.4 </w:t>
      </w:r>
      <w:r>
        <w:rPr>
          <w:rFonts w:hint="eastAsia" w:eastAsia="仿宋_GB2312"/>
          <w:color w:val="auto"/>
          <w:sz w:val="24"/>
          <w:szCs w:val="24"/>
        </w:rPr>
        <w:t>本合同自签订之日起生效，正本一式</w:t>
      </w:r>
      <w:r>
        <w:rPr>
          <w:rFonts w:eastAsia="仿宋_GB2312"/>
          <w:color w:val="auto"/>
          <w:sz w:val="24"/>
          <w:szCs w:val="24"/>
          <w:u w:val="single"/>
        </w:rPr>
        <w:t xml:space="preserve"> </w:t>
      </w:r>
      <w:r>
        <w:rPr>
          <w:rFonts w:hint="eastAsia" w:eastAsia="仿宋_GB2312"/>
          <w:color w:val="auto"/>
          <w:sz w:val="24"/>
          <w:szCs w:val="24"/>
          <w:u w:val="single"/>
          <w:lang w:val="en-US" w:eastAsia="zh-CN"/>
        </w:rPr>
        <w:t>柒</w:t>
      </w:r>
      <w:r>
        <w:rPr>
          <w:rFonts w:eastAsia="仿宋_GB2312"/>
          <w:color w:val="auto"/>
          <w:sz w:val="24"/>
          <w:szCs w:val="24"/>
          <w:u w:val="single"/>
        </w:rPr>
        <w:t xml:space="preserve"> </w:t>
      </w:r>
      <w:r>
        <w:rPr>
          <w:rFonts w:hint="eastAsia" w:eastAsia="仿宋_GB2312"/>
          <w:color w:val="auto"/>
          <w:sz w:val="24"/>
          <w:szCs w:val="24"/>
        </w:rPr>
        <w:t>份，甲方执</w:t>
      </w:r>
      <w:r>
        <w:rPr>
          <w:rFonts w:eastAsia="仿宋_GB2312"/>
          <w:color w:val="auto"/>
          <w:sz w:val="24"/>
          <w:szCs w:val="24"/>
          <w:u w:val="single"/>
        </w:rPr>
        <w:t xml:space="preserve"> </w:t>
      </w:r>
      <w:r>
        <w:rPr>
          <w:rFonts w:hint="eastAsia" w:eastAsia="仿宋_GB2312"/>
          <w:color w:val="auto"/>
          <w:sz w:val="24"/>
          <w:szCs w:val="24"/>
          <w:u w:val="single"/>
          <w:lang w:val="en-US" w:eastAsia="zh-CN"/>
        </w:rPr>
        <w:t>陆</w:t>
      </w:r>
      <w:r>
        <w:rPr>
          <w:rFonts w:eastAsia="仿宋_GB2312"/>
          <w:color w:val="auto"/>
          <w:sz w:val="24"/>
          <w:szCs w:val="24"/>
          <w:u w:val="single"/>
        </w:rPr>
        <w:t xml:space="preserve"> </w:t>
      </w:r>
      <w:r>
        <w:rPr>
          <w:rFonts w:hint="eastAsia" w:eastAsia="仿宋_GB2312"/>
          <w:color w:val="auto"/>
          <w:sz w:val="24"/>
          <w:szCs w:val="24"/>
        </w:rPr>
        <w:t>份，乙方执</w:t>
      </w:r>
      <w:r>
        <w:rPr>
          <w:rFonts w:hint="eastAsia" w:eastAsia="仿宋_GB2312"/>
          <w:color w:val="auto"/>
          <w:sz w:val="24"/>
          <w:szCs w:val="24"/>
          <w:u w:val="single"/>
        </w:rPr>
        <w:t xml:space="preserve"> </w:t>
      </w:r>
      <w:r>
        <w:rPr>
          <w:rFonts w:hint="eastAsia" w:eastAsia="仿宋_GB2312"/>
          <w:color w:val="auto"/>
          <w:sz w:val="24"/>
          <w:szCs w:val="24"/>
          <w:u w:val="single"/>
          <w:lang w:val="en-US" w:eastAsia="zh-CN"/>
        </w:rPr>
        <w:t>壹</w:t>
      </w:r>
      <w:r>
        <w:rPr>
          <w:rFonts w:eastAsia="仿宋_GB2312"/>
          <w:color w:val="auto"/>
          <w:sz w:val="24"/>
          <w:szCs w:val="24"/>
          <w:u w:val="single"/>
        </w:rPr>
        <w:t xml:space="preserve"> </w:t>
      </w:r>
      <w:r>
        <w:rPr>
          <w:rFonts w:hint="eastAsia" w:eastAsia="仿宋_GB2312"/>
          <w:color w:val="auto"/>
          <w:sz w:val="24"/>
          <w:szCs w:val="24"/>
        </w:rPr>
        <w:t>份，具同等法律效力。</w:t>
      </w:r>
    </w:p>
    <w:p w14:paraId="41660534">
      <w:pPr>
        <w:spacing w:line="500" w:lineRule="exact"/>
        <w:jc w:val="center"/>
        <w:rPr>
          <w:rFonts w:eastAsia="仿宋_GB2312"/>
          <w:color w:val="auto"/>
          <w:sz w:val="24"/>
          <w:szCs w:val="24"/>
        </w:rPr>
      </w:pPr>
    </w:p>
    <w:p w14:paraId="1CED2D79">
      <w:pPr>
        <w:spacing w:line="500" w:lineRule="exact"/>
        <w:jc w:val="center"/>
        <w:rPr>
          <w:rFonts w:eastAsia="仿宋_GB2312"/>
          <w:b/>
          <w:color w:val="auto"/>
          <w:sz w:val="24"/>
          <w:szCs w:val="24"/>
        </w:rPr>
      </w:pPr>
      <w:r>
        <w:rPr>
          <w:rFonts w:eastAsia="仿宋_GB2312"/>
          <w:color w:val="auto"/>
          <w:sz w:val="24"/>
          <w:szCs w:val="24"/>
        </w:rPr>
        <w:t xml:space="preserve">     </w:t>
      </w:r>
      <w:r>
        <w:rPr>
          <w:rFonts w:hint="eastAsia" w:eastAsia="仿宋_GB2312"/>
          <w:b/>
          <w:color w:val="auto"/>
          <w:sz w:val="24"/>
          <w:szCs w:val="24"/>
        </w:rPr>
        <w:t>第二部分</w:t>
      </w:r>
      <w:r>
        <w:rPr>
          <w:rFonts w:eastAsia="仿宋_GB2312"/>
          <w:b/>
          <w:color w:val="auto"/>
          <w:sz w:val="24"/>
          <w:szCs w:val="24"/>
        </w:rPr>
        <w:t xml:space="preserve">  </w:t>
      </w:r>
      <w:r>
        <w:rPr>
          <w:rFonts w:hint="eastAsia" w:eastAsia="仿宋_GB2312"/>
          <w:b/>
          <w:color w:val="auto"/>
          <w:sz w:val="24"/>
          <w:szCs w:val="24"/>
        </w:rPr>
        <w:t>专用条款</w:t>
      </w:r>
    </w:p>
    <w:p w14:paraId="3290A15B">
      <w:pPr>
        <w:spacing w:line="500" w:lineRule="exact"/>
        <w:ind w:firstLine="482" w:firstLineChars="200"/>
        <w:jc w:val="left"/>
        <w:rPr>
          <w:rFonts w:eastAsia="仿宋_GB2312"/>
          <w:b/>
          <w:color w:val="auto"/>
          <w:sz w:val="24"/>
          <w:szCs w:val="24"/>
        </w:rPr>
      </w:pPr>
      <w:r>
        <w:rPr>
          <w:rFonts w:hint="eastAsia" w:eastAsia="仿宋_GB2312"/>
          <w:b/>
          <w:color w:val="auto"/>
          <w:sz w:val="24"/>
          <w:szCs w:val="24"/>
        </w:rPr>
        <w:t>第十六条</w:t>
      </w:r>
      <w:r>
        <w:rPr>
          <w:rFonts w:eastAsia="仿宋_GB2312"/>
          <w:b/>
          <w:color w:val="auto"/>
          <w:sz w:val="24"/>
          <w:szCs w:val="24"/>
        </w:rPr>
        <w:t xml:space="preserve"> </w:t>
      </w:r>
      <w:r>
        <w:rPr>
          <w:rFonts w:hint="eastAsia" w:eastAsia="仿宋_GB2312"/>
          <w:b/>
          <w:color w:val="auto"/>
          <w:sz w:val="24"/>
          <w:szCs w:val="24"/>
        </w:rPr>
        <w:t>租赁铺位</w:t>
      </w:r>
    </w:p>
    <w:p w14:paraId="594B5619">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16.1 </w:t>
      </w:r>
      <w:r>
        <w:rPr>
          <w:rFonts w:hint="eastAsia" w:eastAsia="仿宋_GB2312"/>
          <w:b/>
          <w:bCs/>
          <w:color w:val="auto"/>
          <w:sz w:val="24"/>
          <w:szCs w:val="24"/>
        </w:rPr>
        <w:t>租赁铺位：</w:t>
      </w:r>
      <w:r>
        <w:rPr>
          <w:rFonts w:hint="eastAsia" w:eastAsia="仿宋_GB2312"/>
          <w:color w:val="auto"/>
          <w:sz w:val="24"/>
          <w:szCs w:val="24"/>
        </w:rPr>
        <w:t>甲方将位于</w:t>
      </w:r>
      <w:r>
        <w:rPr>
          <w:rFonts w:hint="eastAsia" w:eastAsia="仿宋_GB2312"/>
          <w:color w:val="auto"/>
          <w:sz w:val="24"/>
          <w:szCs w:val="24"/>
          <w:u w:val="single"/>
          <w:lang w:val="en-US" w:eastAsia="zh-CN"/>
        </w:rPr>
        <w:t xml:space="preserve">                         </w:t>
      </w:r>
      <w:r>
        <w:rPr>
          <w:rFonts w:hint="eastAsia" w:eastAsia="仿宋_GB2312"/>
          <w:color w:val="auto"/>
          <w:sz w:val="24"/>
          <w:szCs w:val="24"/>
        </w:rPr>
        <w:t>按现状出租给乙方经营使用</w:t>
      </w:r>
      <w:r>
        <w:rPr>
          <w:rFonts w:hint="eastAsia" w:eastAsia="仿宋_GB2312"/>
          <w:color w:val="auto"/>
          <w:sz w:val="24"/>
          <w:szCs w:val="24"/>
          <w:lang w:eastAsia="zh-CN"/>
        </w:rPr>
        <w:t>，</w:t>
      </w:r>
      <w:r>
        <w:rPr>
          <w:rFonts w:hint="eastAsia" w:eastAsia="仿宋_GB2312"/>
          <w:color w:val="FF0000"/>
          <w:sz w:val="24"/>
          <w:szCs w:val="24"/>
          <w:lang w:val="en-US" w:eastAsia="zh-CN"/>
        </w:rPr>
        <w:t>经营用途为</w:t>
      </w:r>
      <w:r>
        <w:rPr>
          <w:rFonts w:hint="eastAsia" w:eastAsia="仿宋_GB2312"/>
          <w:color w:val="FF0000"/>
          <w:sz w:val="24"/>
          <w:szCs w:val="24"/>
          <w:u w:val="single"/>
          <w:lang w:val="en-US" w:eastAsia="zh-CN"/>
        </w:rPr>
        <w:t xml:space="preserve">       </w:t>
      </w:r>
      <w:r>
        <w:rPr>
          <w:rFonts w:hint="eastAsia" w:eastAsia="仿宋_GB2312"/>
          <w:color w:val="auto"/>
          <w:sz w:val="24"/>
          <w:szCs w:val="24"/>
        </w:rPr>
        <w:t>。</w:t>
      </w:r>
    </w:p>
    <w:p w14:paraId="42D3C3D7">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16.2 </w:t>
      </w:r>
      <w:r>
        <w:rPr>
          <w:rFonts w:hint="eastAsia" w:eastAsia="仿宋_GB2312"/>
          <w:b/>
          <w:bCs/>
          <w:color w:val="auto"/>
          <w:sz w:val="24"/>
          <w:szCs w:val="24"/>
        </w:rPr>
        <w:t>铺位面积：</w:t>
      </w:r>
      <w:r>
        <w:rPr>
          <w:rFonts w:hint="eastAsia" w:eastAsia="仿宋_GB2312"/>
          <w:color w:val="auto"/>
          <w:sz w:val="24"/>
          <w:szCs w:val="24"/>
        </w:rPr>
        <w:t>铺位建筑面积为</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平方米。甲乙双方确认在本合同履行过程中均以该计租面积作为铺位计算租金、物业管理费及其他费用的计算单位。</w:t>
      </w:r>
    </w:p>
    <w:p w14:paraId="5A5B2B68">
      <w:pPr>
        <w:spacing w:line="500" w:lineRule="exact"/>
        <w:ind w:firstLine="480" w:firstLineChars="200"/>
        <w:jc w:val="left"/>
        <w:rPr>
          <w:rFonts w:eastAsia="仿宋_GB2312"/>
          <w:color w:val="auto"/>
          <w:sz w:val="24"/>
          <w:szCs w:val="24"/>
        </w:rPr>
      </w:pPr>
      <w:r>
        <w:rPr>
          <w:rFonts w:eastAsia="仿宋_GB2312"/>
          <w:color w:val="auto"/>
          <w:sz w:val="24"/>
          <w:szCs w:val="24"/>
        </w:rPr>
        <w:t>16.3</w:t>
      </w:r>
      <w:r>
        <w:rPr>
          <w:rFonts w:hint="eastAsia" w:eastAsia="仿宋_GB2312"/>
          <w:color w:val="auto"/>
          <w:sz w:val="24"/>
          <w:szCs w:val="24"/>
        </w:rPr>
        <w:t>乙方应守法经营，照章纳税，不得从事黄、赌、毒等违反国家</w:t>
      </w:r>
      <w:r>
        <w:rPr>
          <w:rFonts w:hint="eastAsia" w:eastAsia="仿宋_GB2312"/>
          <w:color w:val="auto"/>
          <w:sz w:val="24"/>
          <w:szCs w:val="24"/>
          <w:lang w:eastAsia="zh-CN"/>
        </w:rPr>
        <w:t>法律法规</w:t>
      </w:r>
      <w:r>
        <w:rPr>
          <w:rFonts w:hint="eastAsia" w:eastAsia="仿宋_GB2312"/>
          <w:color w:val="auto"/>
          <w:sz w:val="24"/>
          <w:szCs w:val="24"/>
        </w:rPr>
        <w:t>的犯罪活动。若经发现查实，甲方有权收回店铺终止合同，在全额扣除保证金的同时，乙方应承担对出租方造成的全部损失和责任。</w:t>
      </w:r>
    </w:p>
    <w:p w14:paraId="076B92FD">
      <w:pPr>
        <w:spacing w:line="540" w:lineRule="exact"/>
        <w:ind w:firstLine="480" w:firstLineChars="200"/>
        <w:jc w:val="left"/>
        <w:rPr>
          <w:rFonts w:eastAsia="仿宋_GB2312"/>
          <w:color w:val="auto"/>
          <w:sz w:val="24"/>
          <w:szCs w:val="24"/>
        </w:rPr>
      </w:pPr>
      <w:r>
        <w:rPr>
          <w:rFonts w:eastAsia="仿宋_GB2312"/>
          <w:color w:val="auto"/>
          <w:sz w:val="24"/>
          <w:szCs w:val="24"/>
        </w:rPr>
        <w:t xml:space="preserve">16.4 </w:t>
      </w:r>
      <w:r>
        <w:rPr>
          <w:rFonts w:hint="eastAsia" w:eastAsia="仿宋_GB2312"/>
          <w:color w:val="auto"/>
          <w:sz w:val="24"/>
          <w:szCs w:val="24"/>
        </w:rPr>
        <w:t>如若原承租户有相关违约（相关违约指：欠缴租金、业态不符等）情况，取消原承租户续租及同等条件优先承租权。</w:t>
      </w:r>
    </w:p>
    <w:p w14:paraId="08626580">
      <w:pPr>
        <w:spacing w:line="500" w:lineRule="exact"/>
        <w:ind w:firstLine="480" w:firstLineChars="200"/>
        <w:jc w:val="left"/>
        <w:rPr>
          <w:rFonts w:hint="eastAsia" w:eastAsia="仿宋_GB2312"/>
          <w:color w:val="auto"/>
          <w:sz w:val="24"/>
          <w:szCs w:val="24"/>
        </w:rPr>
      </w:pPr>
      <w:r>
        <w:rPr>
          <w:rFonts w:eastAsia="仿宋_GB2312"/>
          <w:color w:val="auto"/>
          <w:sz w:val="24"/>
          <w:szCs w:val="24"/>
        </w:rPr>
        <w:t>16.5</w:t>
      </w:r>
      <w:r>
        <w:rPr>
          <w:rFonts w:hint="eastAsia" w:eastAsia="仿宋_GB2312"/>
          <w:color w:val="auto"/>
          <w:sz w:val="24"/>
          <w:szCs w:val="24"/>
        </w:rPr>
        <w:t>根据《公开竞价文件》（编号</w:t>
      </w:r>
      <w:r>
        <w:rPr>
          <w:rFonts w:eastAsia="仿宋_GB2312"/>
          <w:color w:val="auto"/>
          <w:sz w:val="24"/>
        </w:rPr>
        <w:t xml:space="preserve"> </w:t>
      </w:r>
      <w:r>
        <w:rPr>
          <w:rFonts w:eastAsia="仿宋_GB2312"/>
          <w:color w:val="auto"/>
          <w:sz w:val="24"/>
          <w:szCs w:val="24"/>
          <w:u w:val="single"/>
        </w:rPr>
        <w:t xml:space="preserve">             </w:t>
      </w:r>
      <w:r>
        <w:rPr>
          <w:rFonts w:hint="eastAsia" w:eastAsia="仿宋_GB2312"/>
          <w:color w:val="auto"/>
          <w:sz w:val="24"/>
          <w:szCs w:val="24"/>
        </w:rPr>
        <w:t>），</w:t>
      </w:r>
      <w:r>
        <w:rPr>
          <w:rFonts w:hint="eastAsia" w:eastAsia="仿宋_GB2312"/>
          <w:color w:val="auto"/>
          <w:sz w:val="24"/>
          <w:szCs w:val="24"/>
          <w:lang w:val="en-US" w:eastAsia="zh-CN"/>
        </w:rPr>
        <w:t>出租方提供</w:t>
      </w:r>
      <w:r>
        <w:rPr>
          <w:rFonts w:hint="eastAsia" w:eastAsia="仿宋_GB2312"/>
          <w:color w:val="auto"/>
          <w:sz w:val="24"/>
          <w:szCs w:val="24"/>
          <w:u w:val="single"/>
          <w:lang w:val="en-US" w:eastAsia="zh-CN"/>
        </w:rPr>
        <w:t xml:space="preserve">                </w:t>
      </w:r>
      <w:r>
        <w:rPr>
          <w:rFonts w:hint="eastAsia" w:eastAsia="仿宋_GB2312"/>
          <w:color w:val="auto"/>
          <w:sz w:val="24"/>
          <w:szCs w:val="24"/>
          <w:lang w:val="en-US" w:eastAsia="zh-CN"/>
        </w:rPr>
        <w:t>铺位竣工后的现有条件。若需出租方协助进行其他装修改造，所产生的相关费用由乙方承担。</w:t>
      </w:r>
    </w:p>
    <w:p w14:paraId="53315429">
      <w:pPr>
        <w:spacing w:line="500" w:lineRule="exact"/>
        <w:ind w:firstLine="482" w:firstLineChars="200"/>
        <w:jc w:val="left"/>
        <w:rPr>
          <w:rFonts w:eastAsia="仿宋_GB2312"/>
          <w:b/>
          <w:color w:val="auto"/>
          <w:sz w:val="24"/>
          <w:szCs w:val="24"/>
        </w:rPr>
      </w:pPr>
      <w:r>
        <w:rPr>
          <w:rFonts w:hint="eastAsia" w:eastAsia="仿宋_GB2312"/>
          <w:b/>
          <w:color w:val="auto"/>
          <w:sz w:val="24"/>
          <w:szCs w:val="24"/>
        </w:rPr>
        <w:t>第十七条</w:t>
      </w:r>
      <w:r>
        <w:rPr>
          <w:rFonts w:eastAsia="仿宋_GB2312"/>
          <w:b/>
          <w:color w:val="auto"/>
          <w:sz w:val="24"/>
          <w:szCs w:val="24"/>
        </w:rPr>
        <w:t xml:space="preserve"> </w:t>
      </w:r>
      <w:r>
        <w:rPr>
          <w:rFonts w:hint="eastAsia" w:eastAsia="仿宋_GB2312"/>
          <w:b/>
          <w:color w:val="auto"/>
          <w:sz w:val="24"/>
          <w:szCs w:val="24"/>
        </w:rPr>
        <w:t>合同相关日期</w:t>
      </w:r>
    </w:p>
    <w:p w14:paraId="6423E64E">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17.1 </w:t>
      </w:r>
      <w:r>
        <w:rPr>
          <w:rFonts w:hint="eastAsia" w:eastAsia="仿宋_GB2312"/>
          <w:color w:val="auto"/>
          <w:sz w:val="24"/>
          <w:szCs w:val="24"/>
        </w:rPr>
        <w:t>铺位交付日：该铺位约定的交付日为</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年</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月</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日。</w:t>
      </w:r>
    </w:p>
    <w:p w14:paraId="472473C1">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17.2 </w:t>
      </w:r>
      <w:r>
        <w:rPr>
          <w:rFonts w:hint="eastAsia" w:eastAsia="仿宋_GB2312"/>
          <w:color w:val="auto"/>
          <w:sz w:val="24"/>
          <w:szCs w:val="24"/>
        </w:rPr>
        <w:t>该铺位的租赁期限为：自</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年</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月</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日起至</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年</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月</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日止。对处于毛坯状态的商铺，给予</w:t>
      </w:r>
      <w:r>
        <w:rPr>
          <w:rFonts w:hint="eastAsia" w:eastAsia="仿宋_GB2312"/>
          <w:color w:val="auto"/>
          <w:sz w:val="24"/>
          <w:szCs w:val="24"/>
          <w:u w:val="single"/>
          <w:lang w:val="en-US" w:eastAsia="zh-CN"/>
        </w:rPr>
        <w:t xml:space="preserve">     </w:t>
      </w:r>
      <w:r>
        <w:rPr>
          <w:rFonts w:hint="eastAsia" w:eastAsia="仿宋_GB2312"/>
          <w:color w:val="auto"/>
          <w:sz w:val="24"/>
          <w:szCs w:val="24"/>
        </w:rPr>
        <w:t>个月装修免租期，免租期包含在租赁期限内。</w:t>
      </w:r>
    </w:p>
    <w:p w14:paraId="57669C3F">
      <w:pPr>
        <w:spacing w:line="500" w:lineRule="exact"/>
        <w:ind w:firstLine="482" w:firstLineChars="200"/>
        <w:jc w:val="left"/>
        <w:rPr>
          <w:rFonts w:eastAsia="仿宋_GB2312"/>
          <w:b/>
          <w:color w:val="auto"/>
          <w:sz w:val="24"/>
          <w:szCs w:val="24"/>
        </w:rPr>
      </w:pPr>
      <w:r>
        <w:rPr>
          <w:rFonts w:hint="eastAsia" w:eastAsia="仿宋_GB2312"/>
          <w:b/>
          <w:color w:val="auto"/>
          <w:sz w:val="24"/>
          <w:szCs w:val="24"/>
        </w:rPr>
        <w:t>第十八条</w:t>
      </w:r>
      <w:r>
        <w:rPr>
          <w:rFonts w:eastAsia="仿宋_GB2312"/>
          <w:b/>
          <w:color w:val="auto"/>
          <w:sz w:val="24"/>
          <w:szCs w:val="24"/>
        </w:rPr>
        <w:t xml:space="preserve"> </w:t>
      </w:r>
      <w:r>
        <w:rPr>
          <w:rFonts w:hint="eastAsia" w:eastAsia="仿宋_GB2312"/>
          <w:b/>
          <w:color w:val="auto"/>
          <w:sz w:val="24"/>
          <w:szCs w:val="24"/>
        </w:rPr>
        <w:t>租金、预付租金、履约保证金及支付方式</w:t>
      </w:r>
    </w:p>
    <w:p w14:paraId="0FB5809C">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18.1 </w:t>
      </w:r>
      <w:r>
        <w:rPr>
          <w:rFonts w:hint="eastAsia" w:eastAsia="仿宋_GB2312"/>
          <w:color w:val="auto"/>
          <w:sz w:val="24"/>
          <w:szCs w:val="24"/>
        </w:rPr>
        <w:t>基准租金：按建筑面积计算，基准租金标准为：</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hint="eastAsia" w:eastAsia="仿宋_GB2312"/>
          <w:color w:val="FF0000"/>
          <w:sz w:val="24"/>
          <w:szCs w:val="24"/>
          <w:u w:val="single"/>
          <w:lang w:val="en-US" w:eastAsia="zh-CN"/>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rPr>
        <w:t>元</w:t>
      </w:r>
      <w:r>
        <w:rPr>
          <w:rFonts w:eastAsia="仿宋_GB2312"/>
          <w:color w:val="auto"/>
          <w:sz w:val="24"/>
          <w:szCs w:val="24"/>
        </w:rPr>
        <w:t>/</w:t>
      </w:r>
      <w:r>
        <w:rPr>
          <w:rFonts w:hint="eastAsia" w:eastAsia="仿宋_GB2312"/>
          <w:color w:val="auto"/>
          <w:sz w:val="24"/>
          <w:szCs w:val="24"/>
        </w:rPr>
        <w:t>平方米</w:t>
      </w:r>
      <w:r>
        <w:rPr>
          <w:rFonts w:eastAsia="仿宋_GB2312"/>
          <w:color w:val="auto"/>
          <w:sz w:val="24"/>
          <w:szCs w:val="24"/>
        </w:rPr>
        <w:t>/</w:t>
      </w:r>
      <w:r>
        <w:rPr>
          <w:rFonts w:hint="eastAsia" w:eastAsia="仿宋_GB2312"/>
          <w:color w:val="auto"/>
          <w:sz w:val="24"/>
          <w:szCs w:val="24"/>
        </w:rPr>
        <w:t>月，乙方合同期内具体租金详见第</w:t>
      </w:r>
      <w:r>
        <w:rPr>
          <w:rFonts w:eastAsia="仿宋_GB2312"/>
          <w:color w:val="auto"/>
          <w:sz w:val="24"/>
          <w:szCs w:val="24"/>
        </w:rPr>
        <w:t>18.5</w:t>
      </w:r>
      <w:r>
        <w:rPr>
          <w:rFonts w:hint="eastAsia" w:eastAsia="仿宋_GB2312"/>
          <w:color w:val="auto"/>
          <w:sz w:val="24"/>
          <w:szCs w:val="24"/>
        </w:rPr>
        <w:t>条。</w:t>
      </w:r>
    </w:p>
    <w:p w14:paraId="31BD46AF">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18.2 </w:t>
      </w:r>
      <w:r>
        <w:rPr>
          <w:rFonts w:hint="eastAsia" w:eastAsia="仿宋_GB2312"/>
          <w:color w:val="auto"/>
          <w:sz w:val="24"/>
          <w:szCs w:val="24"/>
        </w:rPr>
        <w:t>租金递增：</w:t>
      </w:r>
      <w:r>
        <w:rPr>
          <w:rFonts w:hint="eastAsia" w:eastAsia="仿宋_GB2312"/>
          <w:color w:val="FF0000"/>
          <w:sz w:val="24"/>
          <w:szCs w:val="24"/>
          <w:u w:val="none"/>
          <w:lang w:val="en-US" w:eastAsia="zh-CN"/>
        </w:rPr>
        <w:t>前三年不递增，如有续签，</w:t>
      </w:r>
      <w:r>
        <w:rPr>
          <w:rFonts w:hint="eastAsia" w:eastAsia="仿宋_GB2312"/>
          <w:color w:val="FF0000"/>
          <w:sz w:val="24"/>
          <w:szCs w:val="24"/>
          <w:lang w:eastAsia="zh-CN"/>
        </w:rPr>
        <w:t>第四年起每年在前一年的基础上递增</w:t>
      </w:r>
      <w:r>
        <w:rPr>
          <w:rFonts w:hint="eastAsia" w:eastAsia="仿宋_GB2312"/>
          <w:color w:val="FF0000"/>
          <w:sz w:val="24"/>
          <w:szCs w:val="24"/>
          <w:u w:val="single"/>
          <w:lang w:val="en-US" w:eastAsia="zh-CN"/>
        </w:rPr>
        <w:t xml:space="preserve">    </w:t>
      </w:r>
      <w:r>
        <w:rPr>
          <w:rFonts w:hint="eastAsia" w:eastAsia="仿宋_GB2312"/>
          <w:color w:val="FF0000"/>
          <w:sz w:val="24"/>
          <w:szCs w:val="24"/>
          <w:u w:val="none"/>
          <w:lang w:eastAsia="zh-CN"/>
        </w:rPr>
        <w:t>%</w:t>
      </w:r>
      <w:r>
        <w:rPr>
          <w:rFonts w:hint="eastAsia" w:eastAsia="仿宋_GB2312"/>
          <w:color w:val="auto"/>
          <w:sz w:val="24"/>
          <w:szCs w:val="24"/>
          <w:lang w:eastAsia="zh-CN"/>
        </w:rPr>
        <w:t>，</w:t>
      </w:r>
      <w:r>
        <w:rPr>
          <w:rFonts w:hint="eastAsia" w:eastAsia="仿宋_GB2312"/>
          <w:color w:val="auto"/>
          <w:sz w:val="24"/>
          <w:szCs w:val="24"/>
        </w:rPr>
        <w:t>详见本合同第</w:t>
      </w:r>
      <w:r>
        <w:rPr>
          <w:rFonts w:eastAsia="仿宋_GB2312"/>
          <w:color w:val="auto"/>
          <w:sz w:val="24"/>
          <w:szCs w:val="24"/>
        </w:rPr>
        <w:t>18.5</w:t>
      </w:r>
      <w:r>
        <w:rPr>
          <w:rFonts w:hint="eastAsia" w:eastAsia="仿宋_GB2312"/>
          <w:color w:val="auto"/>
          <w:sz w:val="24"/>
          <w:szCs w:val="24"/>
        </w:rPr>
        <w:t>条执行。</w:t>
      </w:r>
    </w:p>
    <w:p w14:paraId="499C9639">
      <w:pPr>
        <w:spacing w:line="500" w:lineRule="exact"/>
        <w:ind w:firstLine="480" w:firstLineChars="200"/>
        <w:rPr>
          <w:rFonts w:eastAsia="仿宋_GB2312"/>
          <w:color w:val="auto"/>
          <w:sz w:val="24"/>
          <w:szCs w:val="24"/>
        </w:rPr>
      </w:pPr>
      <w:r>
        <w:rPr>
          <w:rFonts w:eastAsia="仿宋_GB2312"/>
          <w:color w:val="auto"/>
          <w:sz w:val="24"/>
          <w:szCs w:val="24"/>
        </w:rPr>
        <w:t xml:space="preserve">18.3 </w:t>
      </w:r>
      <w:r>
        <w:rPr>
          <w:rFonts w:hint="eastAsia" w:eastAsia="仿宋_GB2312"/>
          <w:color w:val="auto"/>
          <w:sz w:val="24"/>
          <w:szCs w:val="24"/>
        </w:rPr>
        <w:t>预付租金：乙方应在本合同签署当日向甲方预先缴纳</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六个月 </w:t>
      </w:r>
      <w:r>
        <w:rPr>
          <w:rFonts w:hint="eastAsia" w:eastAsia="仿宋_GB2312"/>
          <w:color w:val="auto"/>
          <w:sz w:val="24"/>
          <w:szCs w:val="24"/>
        </w:rPr>
        <w:t>基准租金，合计金额为</w:t>
      </w:r>
      <w:r>
        <w:rPr>
          <w:rFonts w:hint="eastAsia" w:eastAsia="仿宋_GB2312"/>
          <w:color w:val="FF0000"/>
          <w:sz w:val="24"/>
          <w:szCs w:val="24"/>
          <w:u w:val="single"/>
          <w:lang w:val="en-US" w:eastAsia="zh-CN"/>
        </w:rPr>
        <w:t xml:space="preserve">    </w:t>
      </w:r>
      <w:r>
        <w:rPr>
          <w:rFonts w:hint="eastAsia" w:eastAsia="仿宋_GB2312"/>
          <w:color w:val="FF0000"/>
          <w:sz w:val="24"/>
          <w:szCs w:val="24"/>
        </w:rPr>
        <w:t>元（大写：</w:t>
      </w:r>
      <w:r>
        <w:rPr>
          <w:rFonts w:hint="eastAsia" w:eastAsia="仿宋_GB2312"/>
          <w:color w:val="FF0000"/>
          <w:sz w:val="24"/>
          <w:szCs w:val="24"/>
          <w:u w:val="single"/>
          <w:lang w:val="en-US" w:eastAsia="zh-CN"/>
        </w:rPr>
        <w:t xml:space="preserve">             </w:t>
      </w:r>
      <w:r>
        <w:rPr>
          <w:rFonts w:hint="eastAsia" w:eastAsia="仿宋_GB2312"/>
          <w:color w:val="FF0000"/>
          <w:sz w:val="24"/>
          <w:szCs w:val="24"/>
          <w:u w:val="single"/>
        </w:rPr>
        <w:t>元整</w:t>
      </w:r>
      <w:r>
        <w:rPr>
          <w:rFonts w:eastAsia="仿宋_GB2312"/>
          <w:color w:val="FF0000"/>
          <w:sz w:val="24"/>
          <w:szCs w:val="24"/>
          <w:u w:val="single"/>
        </w:rPr>
        <w:t xml:space="preserve"> </w:t>
      </w:r>
      <w:r>
        <w:rPr>
          <w:rFonts w:hint="eastAsia" w:eastAsia="仿宋_GB2312"/>
          <w:color w:val="auto"/>
          <w:sz w:val="24"/>
          <w:szCs w:val="24"/>
        </w:rPr>
        <w:t>）。</w:t>
      </w:r>
    </w:p>
    <w:p w14:paraId="256F2FDF">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18.4 </w:t>
      </w:r>
      <w:r>
        <w:rPr>
          <w:rFonts w:hint="eastAsia" w:eastAsia="仿宋_GB2312"/>
          <w:color w:val="auto"/>
          <w:sz w:val="24"/>
          <w:szCs w:val="24"/>
        </w:rPr>
        <w:t>支付周期：合同约定租金的支付周期为每</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六 </w:t>
      </w:r>
      <w:r>
        <w:rPr>
          <w:rFonts w:hint="eastAsia" w:eastAsia="仿宋_GB2312"/>
          <w:color w:val="auto"/>
          <w:sz w:val="24"/>
          <w:szCs w:val="24"/>
        </w:rPr>
        <w:t>个月支付一次，乙方应于每个支付周期的最后一个月的</w:t>
      </w:r>
      <w:r>
        <w:rPr>
          <w:rFonts w:eastAsia="仿宋_GB2312"/>
          <w:color w:val="auto"/>
          <w:sz w:val="24"/>
          <w:szCs w:val="24"/>
        </w:rPr>
        <w:t>20</w:t>
      </w:r>
      <w:r>
        <w:rPr>
          <w:rFonts w:hint="eastAsia" w:eastAsia="仿宋_GB2312"/>
          <w:color w:val="auto"/>
          <w:sz w:val="24"/>
          <w:szCs w:val="24"/>
        </w:rPr>
        <w:t>日前（若</w:t>
      </w:r>
      <w:r>
        <w:rPr>
          <w:rFonts w:eastAsia="仿宋_GB2312"/>
          <w:color w:val="auto"/>
          <w:sz w:val="24"/>
          <w:szCs w:val="24"/>
        </w:rPr>
        <w:t>20</w:t>
      </w:r>
      <w:r>
        <w:rPr>
          <w:rFonts w:hint="eastAsia" w:eastAsia="仿宋_GB2312"/>
          <w:color w:val="auto"/>
          <w:sz w:val="24"/>
          <w:szCs w:val="24"/>
        </w:rPr>
        <w:t>日为法定节假日则提前至法定节假日前最后一天）提前向甲方一次性足额支付下个支付周期的租金。不满一个完整的日历月的租金按照该日历月实际经营天数计算</w:t>
      </w:r>
      <w:r>
        <w:rPr>
          <w:rFonts w:hint="eastAsia" w:eastAsia="仿宋_GB2312"/>
          <w:color w:val="auto"/>
          <w:kern w:val="0"/>
          <w:sz w:val="24"/>
          <w:szCs w:val="24"/>
          <w:lang w:val="zh-CN"/>
        </w:rPr>
        <w:t>，具体金额以甲方出具的账单为准。</w:t>
      </w:r>
    </w:p>
    <w:p w14:paraId="273D7F9F">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18.5 </w:t>
      </w:r>
      <w:r>
        <w:rPr>
          <w:rFonts w:hint="eastAsia" w:eastAsia="仿宋_GB2312"/>
          <w:color w:val="auto"/>
          <w:sz w:val="24"/>
          <w:szCs w:val="24"/>
        </w:rPr>
        <w:t>依据第</w:t>
      </w:r>
      <w:r>
        <w:rPr>
          <w:rFonts w:eastAsia="仿宋_GB2312"/>
          <w:color w:val="auto"/>
          <w:sz w:val="24"/>
          <w:szCs w:val="24"/>
        </w:rPr>
        <w:t>18.1</w:t>
      </w:r>
      <w:r>
        <w:rPr>
          <w:rFonts w:hint="eastAsia" w:eastAsia="仿宋_GB2312"/>
          <w:color w:val="auto"/>
          <w:sz w:val="24"/>
          <w:szCs w:val="24"/>
        </w:rPr>
        <w:t>条、第</w:t>
      </w:r>
      <w:r>
        <w:rPr>
          <w:rFonts w:eastAsia="仿宋_GB2312"/>
          <w:color w:val="auto"/>
          <w:sz w:val="24"/>
          <w:szCs w:val="24"/>
        </w:rPr>
        <w:t>18.2</w:t>
      </w:r>
      <w:r>
        <w:rPr>
          <w:rFonts w:hint="eastAsia" w:eastAsia="仿宋_GB2312"/>
          <w:color w:val="auto"/>
          <w:sz w:val="24"/>
          <w:szCs w:val="24"/>
        </w:rPr>
        <w:t>条、第</w:t>
      </w:r>
      <w:r>
        <w:rPr>
          <w:rFonts w:eastAsia="仿宋_GB2312"/>
          <w:color w:val="auto"/>
          <w:sz w:val="24"/>
          <w:szCs w:val="24"/>
        </w:rPr>
        <w:t>18.3</w:t>
      </w:r>
      <w:r>
        <w:rPr>
          <w:rFonts w:hint="eastAsia" w:eastAsia="仿宋_GB2312"/>
          <w:color w:val="auto"/>
          <w:sz w:val="24"/>
          <w:szCs w:val="24"/>
        </w:rPr>
        <w:t>条、第</w:t>
      </w:r>
      <w:r>
        <w:rPr>
          <w:rFonts w:eastAsia="仿宋_GB2312"/>
          <w:color w:val="auto"/>
          <w:sz w:val="24"/>
          <w:szCs w:val="24"/>
        </w:rPr>
        <w:t>18.4</w:t>
      </w:r>
      <w:r>
        <w:rPr>
          <w:rFonts w:hint="eastAsia" w:eastAsia="仿宋_GB2312"/>
          <w:color w:val="auto"/>
          <w:sz w:val="24"/>
          <w:szCs w:val="24"/>
        </w:rPr>
        <w:t>条标准，核算的租金分别如下表：</w:t>
      </w:r>
    </w:p>
    <w:tbl>
      <w:tblPr>
        <w:tblStyle w:val="11"/>
        <w:tblW w:w="9356" w:type="dxa"/>
        <w:tblInd w:w="250" w:type="dxa"/>
        <w:tblLayout w:type="fixed"/>
        <w:tblCellMar>
          <w:top w:w="0" w:type="dxa"/>
          <w:left w:w="108" w:type="dxa"/>
          <w:bottom w:w="0" w:type="dxa"/>
          <w:right w:w="108" w:type="dxa"/>
        </w:tblCellMar>
      </w:tblPr>
      <w:tblGrid>
        <w:gridCol w:w="1134"/>
        <w:gridCol w:w="2463"/>
        <w:gridCol w:w="1648"/>
        <w:gridCol w:w="1843"/>
        <w:gridCol w:w="2268"/>
      </w:tblGrid>
      <w:tr w14:paraId="23A561C1">
        <w:tblPrEx>
          <w:tblCellMar>
            <w:top w:w="0" w:type="dxa"/>
            <w:left w:w="108" w:type="dxa"/>
            <w:bottom w:w="0" w:type="dxa"/>
            <w:right w:w="108" w:type="dxa"/>
          </w:tblCellMar>
        </w:tblPrEx>
        <w:trPr>
          <w:trHeight w:val="500" w:hRule="atLeast"/>
        </w:trPr>
        <w:tc>
          <w:tcPr>
            <w:tcW w:w="1134" w:type="dxa"/>
            <w:vMerge w:val="restart"/>
            <w:tcBorders>
              <w:top w:val="single" w:color="auto" w:sz="8" w:space="0"/>
              <w:left w:val="single" w:color="auto" w:sz="8" w:space="0"/>
              <w:bottom w:val="single" w:color="auto" w:sz="4" w:space="0"/>
              <w:right w:val="single" w:color="auto" w:sz="4" w:space="0"/>
            </w:tcBorders>
            <w:vAlign w:val="center"/>
          </w:tcPr>
          <w:p w14:paraId="78BDC5AA">
            <w:pPr>
              <w:widowControl/>
              <w:spacing w:line="500" w:lineRule="exact"/>
              <w:jc w:val="center"/>
              <w:rPr>
                <w:rFonts w:eastAsia="仿宋_GB2312"/>
                <w:b/>
                <w:bCs/>
                <w:color w:val="auto"/>
                <w:kern w:val="0"/>
              </w:rPr>
            </w:pPr>
            <w:r>
              <w:rPr>
                <w:rFonts w:hint="eastAsia" w:eastAsia="仿宋_GB2312"/>
                <w:b/>
                <w:bCs/>
                <w:color w:val="auto"/>
                <w:kern w:val="0"/>
              </w:rPr>
              <w:t>年度</w:t>
            </w:r>
          </w:p>
        </w:tc>
        <w:tc>
          <w:tcPr>
            <w:tcW w:w="2463" w:type="dxa"/>
            <w:vMerge w:val="restart"/>
            <w:tcBorders>
              <w:top w:val="single" w:color="auto" w:sz="8" w:space="0"/>
              <w:left w:val="single" w:color="auto" w:sz="4" w:space="0"/>
              <w:bottom w:val="single" w:color="auto" w:sz="4" w:space="0"/>
              <w:right w:val="single" w:color="auto" w:sz="4" w:space="0"/>
            </w:tcBorders>
            <w:vAlign w:val="center"/>
          </w:tcPr>
          <w:p w14:paraId="4898D30C">
            <w:pPr>
              <w:widowControl/>
              <w:spacing w:line="500" w:lineRule="exact"/>
              <w:jc w:val="center"/>
              <w:rPr>
                <w:rFonts w:eastAsia="仿宋_GB2312"/>
                <w:b/>
                <w:bCs/>
                <w:color w:val="auto"/>
                <w:kern w:val="0"/>
              </w:rPr>
            </w:pPr>
            <w:r>
              <w:rPr>
                <w:rFonts w:hint="eastAsia" w:eastAsia="仿宋_GB2312"/>
                <w:b/>
                <w:bCs/>
                <w:color w:val="auto"/>
                <w:kern w:val="0"/>
              </w:rPr>
              <w:t>起止日</w:t>
            </w:r>
          </w:p>
        </w:tc>
        <w:tc>
          <w:tcPr>
            <w:tcW w:w="1648" w:type="dxa"/>
            <w:vMerge w:val="restart"/>
            <w:tcBorders>
              <w:top w:val="single" w:color="auto" w:sz="8" w:space="0"/>
              <w:left w:val="single" w:color="auto" w:sz="4" w:space="0"/>
              <w:bottom w:val="single" w:color="auto" w:sz="4" w:space="0"/>
              <w:right w:val="single" w:color="auto" w:sz="4" w:space="0"/>
            </w:tcBorders>
            <w:vAlign w:val="center"/>
          </w:tcPr>
          <w:p w14:paraId="0DF65FF5">
            <w:pPr>
              <w:widowControl/>
              <w:spacing w:line="500" w:lineRule="exact"/>
              <w:jc w:val="center"/>
              <w:rPr>
                <w:rFonts w:eastAsia="仿宋_GB2312"/>
                <w:b/>
                <w:bCs/>
                <w:color w:val="auto"/>
                <w:kern w:val="0"/>
              </w:rPr>
            </w:pPr>
            <w:r>
              <w:rPr>
                <w:rFonts w:hint="eastAsia" w:eastAsia="仿宋_GB2312"/>
                <w:b/>
                <w:bCs/>
                <w:color w:val="auto"/>
                <w:kern w:val="0"/>
              </w:rPr>
              <w:t>租金单价</w:t>
            </w:r>
            <w:r>
              <w:rPr>
                <w:rFonts w:eastAsia="仿宋_GB2312"/>
                <w:b/>
                <w:bCs/>
                <w:color w:val="auto"/>
                <w:kern w:val="0"/>
              </w:rPr>
              <w:t xml:space="preserve">      </w:t>
            </w:r>
          </w:p>
          <w:p w14:paraId="5983F082">
            <w:pPr>
              <w:pStyle w:val="2"/>
              <w:spacing w:line="500" w:lineRule="exact"/>
              <w:rPr>
                <w:rFonts w:ascii="Times New Roman" w:hAnsi="Times New Roman" w:eastAsia="仿宋_GB2312" w:cs="Times New Roman"/>
                <w:color w:val="auto"/>
              </w:rPr>
            </w:pPr>
          </w:p>
          <w:p w14:paraId="4D4A023A">
            <w:pPr>
              <w:widowControl/>
              <w:spacing w:line="500" w:lineRule="exact"/>
              <w:jc w:val="center"/>
              <w:rPr>
                <w:rFonts w:eastAsia="仿宋_GB2312"/>
                <w:b/>
                <w:bCs/>
                <w:color w:val="auto"/>
                <w:kern w:val="0"/>
              </w:rPr>
            </w:pPr>
            <w:r>
              <w:rPr>
                <w:rFonts w:hint="eastAsia" w:eastAsia="仿宋_GB2312"/>
                <w:b/>
                <w:bCs/>
                <w:color w:val="auto"/>
                <w:kern w:val="0"/>
              </w:rPr>
              <w:t>（元</w:t>
            </w:r>
            <w:r>
              <w:rPr>
                <w:rFonts w:eastAsia="仿宋_GB2312"/>
                <w:b/>
                <w:bCs/>
                <w:color w:val="auto"/>
                <w:kern w:val="0"/>
              </w:rPr>
              <w:t>/</w:t>
            </w:r>
            <w:r>
              <w:rPr>
                <w:rFonts w:hint="eastAsia" w:eastAsia="仿宋_GB2312"/>
                <w:b/>
                <w:bCs/>
                <w:color w:val="auto"/>
                <w:kern w:val="0"/>
              </w:rPr>
              <w:t>月</w:t>
            </w:r>
            <w:r>
              <w:rPr>
                <w:rFonts w:eastAsia="仿宋_GB2312"/>
                <w:b/>
                <w:bCs/>
                <w:color w:val="auto"/>
                <w:kern w:val="0"/>
              </w:rPr>
              <w:t>.</w:t>
            </w:r>
            <w:r>
              <w:rPr>
                <w:rFonts w:hint="eastAsia" w:eastAsia="Segoe UI Symbol"/>
                <w:b/>
                <w:bCs/>
                <w:color w:val="auto"/>
                <w:kern w:val="0"/>
              </w:rPr>
              <w:t>㎡</w:t>
            </w:r>
            <w:r>
              <w:rPr>
                <w:rFonts w:hint="eastAsia" w:eastAsia="仿宋_GB2312"/>
                <w:b/>
                <w:bCs/>
                <w:color w:val="auto"/>
                <w:kern w:val="0"/>
              </w:rPr>
              <w:t>）</w:t>
            </w:r>
          </w:p>
        </w:tc>
        <w:tc>
          <w:tcPr>
            <w:tcW w:w="1843" w:type="dxa"/>
            <w:vMerge w:val="restart"/>
            <w:tcBorders>
              <w:top w:val="single" w:color="auto" w:sz="8" w:space="0"/>
              <w:left w:val="single" w:color="auto" w:sz="4" w:space="0"/>
              <w:bottom w:val="single" w:color="auto" w:sz="4" w:space="0"/>
              <w:right w:val="single" w:color="auto" w:sz="4" w:space="0"/>
            </w:tcBorders>
            <w:vAlign w:val="center"/>
          </w:tcPr>
          <w:p w14:paraId="61AD4E0C">
            <w:pPr>
              <w:widowControl/>
              <w:spacing w:line="500" w:lineRule="exact"/>
              <w:jc w:val="center"/>
              <w:rPr>
                <w:rFonts w:eastAsia="仿宋_GB2312"/>
                <w:b/>
                <w:bCs/>
                <w:color w:val="auto"/>
                <w:kern w:val="0"/>
              </w:rPr>
            </w:pPr>
            <w:r>
              <w:rPr>
                <w:rFonts w:hint="eastAsia" w:eastAsia="仿宋_GB2312"/>
                <w:b/>
                <w:bCs/>
                <w:color w:val="auto"/>
                <w:kern w:val="0"/>
              </w:rPr>
              <w:t>月租金</w:t>
            </w:r>
          </w:p>
          <w:p w14:paraId="0E401739">
            <w:pPr>
              <w:pStyle w:val="2"/>
              <w:spacing w:line="500" w:lineRule="exact"/>
              <w:rPr>
                <w:rFonts w:ascii="Times New Roman" w:hAnsi="Times New Roman" w:eastAsia="仿宋_GB2312" w:cs="Times New Roman"/>
                <w:color w:val="auto"/>
              </w:rPr>
            </w:pPr>
          </w:p>
          <w:p w14:paraId="7BB74C68">
            <w:pPr>
              <w:widowControl/>
              <w:spacing w:line="500" w:lineRule="exact"/>
              <w:jc w:val="center"/>
              <w:rPr>
                <w:rFonts w:eastAsia="仿宋_GB2312"/>
                <w:b/>
                <w:bCs/>
                <w:color w:val="auto"/>
                <w:kern w:val="0"/>
              </w:rPr>
            </w:pPr>
            <w:r>
              <w:rPr>
                <w:rFonts w:hint="eastAsia" w:eastAsia="仿宋_GB2312"/>
                <w:b/>
                <w:bCs/>
                <w:color w:val="auto"/>
                <w:kern w:val="0"/>
              </w:rPr>
              <w:t>小计</w:t>
            </w:r>
          </w:p>
        </w:tc>
        <w:tc>
          <w:tcPr>
            <w:tcW w:w="2268" w:type="dxa"/>
            <w:vMerge w:val="restart"/>
            <w:tcBorders>
              <w:top w:val="single" w:color="auto" w:sz="8" w:space="0"/>
              <w:left w:val="single" w:color="auto" w:sz="4" w:space="0"/>
              <w:bottom w:val="single" w:color="auto" w:sz="4" w:space="0"/>
              <w:right w:val="single" w:color="auto" w:sz="4" w:space="0"/>
            </w:tcBorders>
            <w:vAlign w:val="center"/>
          </w:tcPr>
          <w:p w14:paraId="1F704390">
            <w:pPr>
              <w:widowControl/>
              <w:spacing w:line="500" w:lineRule="exact"/>
              <w:jc w:val="center"/>
              <w:rPr>
                <w:rFonts w:eastAsia="仿宋_GB2312"/>
                <w:b/>
                <w:bCs/>
                <w:color w:val="auto"/>
                <w:kern w:val="0"/>
              </w:rPr>
            </w:pPr>
            <w:r>
              <w:rPr>
                <w:rFonts w:hint="eastAsia" w:eastAsia="仿宋_GB2312"/>
                <w:b/>
                <w:bCs/>
                <w:color w:val="auto"/>
                <w:kern w:val="0"/>
              </w:rPr>
              <w:t>租金合计</w:t>
            </w:r>
          </w:p>
          <w:p w14:paraId="0D397992">
            <w:pPr>
              <w:pStyle w:val="2"/>
              <w:spacing w:line="500" w:lineRule="exact"/>
              <w:rPr>
                <w:rFonts w:ascii="Times New Roman" w:hAnsi="Times New Roman" w:eastAsia="仿宋_GB2312" w:cs="Times New Roman"/>
                <w:color w:val="auto"/>
              </w:rPr>
            </w:pPr>
          </w:p>
          <w:p w14:paraId="71731160">
            <w:pPr>
              <w:widowControl/>
              <w:spacing w:line="500" w:lineRule="exact"/>
              <w:jc w:val="center"/>
              <w:rPr>
                <w:rFonts w:eastAsia="仿宋_GB2312"/>
                <w:b/>
                <w:bCs/>
                <w:color w:val="auto"/>
                <w:kern w:val="0"/>
              </w:rPr>
            </w:pPr>
            <w:r>
              <w:rPr>
                <w:rFonts w:hint="eastAsia" w:eastAsia="仿宋_GB2312"/>
                <w:b/>
                <w:bCs/>
                <w:color w:val="auto"/>
                <w:kern w:val="0"/>
              </w:rPr>
              <w:t>（元）</w:t>
            </w:r>
          </w:p>
        </w:tc>
      </w:tr>
      <w:tr w14:paraId="1A6CB4E6">
        <w:tblPrEx>
          <w:tblCellMar>
            <w:top w:w="0" w:type="dxa"/>
            <w:left w:w="108" w:type="dxa"/>
            <w:bottom w:w="0" w:type="dxa"/>
            <w:right w:w="108" w:type="dxa"/>
          </w:tblCellMar>
        </w:tblPrEx>
        <w:trPr>
          <w:trHeight w:val="500" w:hRule="atLeast"/>
        </w:trPr>
        <w:tc>
          <w:tcPr>
            <w:tcW w:w="1134" w:type="dxa"/>
            <w:vMerge w:val="continue"/>
            <w:tcBorders>
              <w:top w:val="single" w:color="auto" w:sz="8" w:space="0"/>
              <w:left w:val="single" w:color="auto" w:sz="8" w:space="0"/>
              <w:bottom w:val="single" w:color="auto" w:sz="4" w:space="0"/>
              <w:right w:val="single" w:color="auto" w:sz="4" w:space="0"/>
            </w:tcBorders>
            <w:vAlign w:val="center"/>
          </w:tcPr>
          <w:p w14:paraId="1489F5D6">
            <w:pPr>
              <w:widowControl/>
              <w:spacing w:line="500" w:lineRule="exact"/>
              <w:jc w:val="center"/>
              <w:rPr>
                <w:rFonts w:eastAsia="仿宋_GB2312"/>
                <w:b/>
                <w:bCs/>
                <w:color w:val="auto"/>
                <w:kern w:val="0"/>
              </w:rPr>
            </w:pPr>
          </w:p>
        </w:tc>
        <w:tc>
          <w:tcPr>
            <w:tcW w:w="2463" w:type="dxa"/>
            <w:vMerge w:val="continue"/>
            <w:tcBorders>
              <w:top w:val="single" w:color="auto" w:sz="8" w:space="0"/>
              <w:left w:val="single" w:color="auto" w:sz="4" w:space="0"/>
              <w:bottom w:val="single" w:color="auto" w:sz="4" w:space="0"/>
              <w:right w:val="single" w:color="auto" w:sz="4" w:space="0"/>
            </w:tcBorders>
            <w:vAlign w:val="center"/>
          </w:tcPr>
          <w:p w14:paraId="4E63A2E4">
            <w:pPr>
              <w:widowControl/>
              <w:spacing w:line="500" w:lineRule="exact"/>
              <w:jc w:val="center"/>
              <w:rPr>
                <w:rFonts w:eastAsia="仿宋_GB2312"/>
                <w:b/>
                <w:bCs/>
                <w:color w:val="auto"/>
                <w:kern w:val="0"/>
              </w:rPr>
            </w:pPr>
          </w:p>
        </w:tc>
        <w:tc>
          <w:tcPr>
            <w:tcW w:w="1648" w:type="dxa"/>
            <w:vMerge w:val="continue"/>
            <w:tcBorders>
              <w:top w:val="single" w:color="auto" w:sz="8" w:space="0"/>
              <w:left w:val="single" w:color="auto" w:sz="4" w:space="0"/>
              <w:bottom w:val="single" w:color="auto" w:sz="4" w:space="0"/>
              <w:right w:val="single" w:color="auto" w:sz="4" w:space="0"/>
            </w:tcBorders>
            <w:vAlign w:val="center"/>
          </w:tcPr>
          <w:p w14:paraId="1744F2AA">
            <w:pPr>
              <w:widowControl/>
              <w:spacing w:line="500" w:lineRule="exact"/>
              <w:jc w:val="center"/>
              <w:rPr>
                <w:rFonts w:eastAsia="仿宋_GB2312"/>
                <w:b/>
                <w:bCs/>
                <w:color w:val="auto"/>
                <w:kern w:val="0"/>
              </w:rPr>
            </w:pPr>
          </w:p>
        </w:tc>
        <w:tc>
          <w:tcPr>
            <w:tcW w:w="1843" w:type="dxa"/>
            <w:vMerge w:val="continue"/>
            <w:tcBorders>
              <w:top w:val="single" w:color="auto" w:sz="8" w:space="0"/>
              <w:left w:val="single" w:color="auto" w:sz="4" w:space="0"/>
              <w:bottom w:val="single" w:color="auto" w:sz="4" w:space="0"/>
              <w:right w:val="single" w:color="auto" w:sz="4" w:space="0"/>
            </w:tcBorders>
            <w:vAlign w:val="center"/>
          </w:tcPr>
          <w:p w14:paraId="55DBBDAE">
            <w:pPr>
              <w:widowControl/>
              <w:spacing w:line="500" w:lineRule="exact"/>
              <w:jc w:val="center"/>
              <w:rPr>
                <w:rFonts w:eastAsia="仿宋_GB2312"/>
                <w:b/>
                <w:bCs/>
                <w:color w:val="auto"/>
                <w:kern w:val="0"/>
              </w:rPr>
            </w:pPr>
          </w:p>
        </w:tc>
        <w:tc>
          <w:tcPr>
            <w:tcW w:w="2268" w:type="dxa"/>
            <w:vMerge w:val="continue"/>
            <w:tcBorders>
              <w:top w:val="single" w:color="auto" w:sz="8" w:space="0"/>
              <w:left w:val="single" w:color="auto" w:sz="4" w:space="0"/>
              <w:bottom w:val="single" w:color="auto" w:sz="4" w:space="0"/>
              <w:right w:val="single" w:color="auto" w:sz="4" w:space="0"/>
            </w:tcBorders>
            <w:vAlign w:val="center"/>
          </w:tcPr>
          <w:p w14:paraId="2CA51BE8">
            <w:pPr>
              <w:widowControl/>
              <w:spacing w:line="500" w:lineRule="exact"/>
              <w:jc w:val="center"/>
              <w:rPr>
                <w:rFonts w:eastAsia="仿宋_GB2312"/>
                <w:b/>
                <w:bCs/>
                <w:color w:val="auto"/>
                <w:kern w:val="0"/>
              </w:rPr>
            </w:pPr>
          </w:p>
        </w:tc>
      </w:tr>
      <w:tr w14:paraId="73DB26C9">
        <w:tblPrEx>
          <w:tblCellMar>
            <w:top w:w="0" w:type="dxa"/>
            <w:left w:w="108" w:type="dxa"/>
            <w:bottom w:w="0" w:type="dxa"/>
            <w:right w:w="108" w:type="dxa"/>
          </w:tblCellMar>
        </w:tblPrEx>
        <w:trPr>
          <w:trHeight w:val="503" w:hRule="atLeast"/>
        </w:trPr>
        <w:tc>
          <w:tcPr>
            <w:tcW w:w="1134" w:type="dxa"/>
            <w:tcBorders>
              <w:top w:val="nil"/>
              <w:left w:val="single" w:color="auto" w:sz="8" w:space="0"/>
              <w:bottom w:val="single" w:color="auto" w:sz="4" w:space="0"/>
              <w:right w:val="single" w:color="auto" w:sz="4" w:space="0"/>
            </w:tcBorders>
            <w:vAlign w:val="center"/>
          </w:tcPr>
          <w:p w14:paraId="25AC01D5">
            <w:pPr>
              <w:widowControl/>
              <w:spacing w:line="500" w:lineRule="exact"/>
              <w:jc w:val="center"/>
              <w:rPr>
                <w:rFonts w:eastAsia="仿宋_GB2312"/>
                <w:color w:val="auto"/>
                <w:kern w:val="0"/>
              </w:rPr>
            </w:pPr>
            <w:r>
              <w:rPr>
                <w:rFonts w:hint="eastAsia" w:eastAsia="仿宋_GB2312"/>
                <w:color w:val="auto"/>
                <w:kern w:val="0"/>
              </w:rPr>
              <w:t>第</w:t>
            </w:r>
            <w:r>
              <w:rPr>
                <w:rFonts w:eastAsia="仿宋_GB2312"/>
                <w:color w:val="auto"/>
                <w:kern w:val="0"/>
              </w:rPr>
              <w:t>1</w:t>
            </w:r>
            <w:r>
              <w:rPr>
                <w:rFonts w:hint="eastAsia" w:eastAsia="仿宋_GB2312"/>
                <w:color w:val="auto"/>
                <w:kern w:val="0"/>
              </w:rPr>
              <w:t>年</w:t>
            </w:r>
          </w:p>
        </w:tc>
        <w:tc>
          <w:tcPr>
            <w:tcW w:w="2463" w:type="dxa"/>
            <w:tcBorders>
              <w:top w:val="nil"/>
              <w:left w:val="nil"/>
              <w:bottom w:val="single" w:color="auto" w:sz="4" w:space="0"/>
              <w:right w:val="single" w:color="auto" w:sz="4" w:space="0"/>
            </w:tcBorders>
            <w:vAlign w:val="center"/>
          </w:tcPr>
          <w:p w14:paraId="5D81F6CA">
            <w:pPr>
              <w:widowControl/>
              <w:spacing w:line="500" w:lineRule="exact"/>
              <w:jc w:val="both"/>
              <w:rPr>
                <w:rFonts w:hint="default"/>
                <w:color w:val="FF0000"/>
                <w:lang w:val="en-US" w:eastAsia="zh-CN"/>
              </w:rPr>
            </w:pPr>
          </w:p>
        </w:tc>
        <w:tc>
          <w:tcPr>
            <w:tcW w:w="1648" w:type="dxa"/>
            <w:tcBorders>
              <w:top w:val="nil"/>
              <w:left w:val="nil"/>
              <w:bottom w:val="single" w:color="auto" w:sz="4" w:space="0"/>
              <w:right w:val="single" w:color="auto" w:sz="4" w:space="0"/>
            </w:tcBorders>
            <w:vAlign w:val="center"/>
          </w:tcPr>
          <w:p w14:paraId="0F835837">
            <w:pPr>
              <w:widowControl/>
              <w:spacing w:line="500" w:lineRule="exact"/>
              <w:jc w:val="center"/>
              <w:rPr>
                <w:rFonts w:hint="eastAsia" w:eastAsia="仿宋_GB2312"/>
                <w:color w:val="auto"/>
                <w:kern w:val="0"/>
              </w:rPr>
            </w:pPr>
          </w:p>
        </w:tc>
        <w:tc>
          <w:tcPr>
            <w:tcW w:w="1843" w:type="dxa"/>
            <w:tcBorders>
              <w:top w:val="nil"/>
              <w:left w:val="nil"/>
              <w:bottom w:val="single" w:color="auto" w:sz="4" w:space="0"/>
              <w:right w:val="single" w:color="auto" w:sz="4" w:space="0"/>
            </w:tcBorders>
            <w:vAlign w:val="center"/>
          </w:tcPr>
          <w:p w14:paraId="35FF4A94">
            <w:pPr>
              <w:widowControl/>
              <w:spacing w:line="500" w:lineRule="exact"/>
              <w:jc w:val="center"/>
              <w:rPr>
                <w:rFonts w:hint="eastAsia" w:eastAsia="仿宋_GB2312"/>
                <w:color w:val="auto"/>
                <w:kern w:val="0"/>
              </w:rPr>
            </w:pPr>
          </w:p>
        </w:tc>
        <w:tc>
          <w:tcPr>
            <w:tcW w:w="2268" w:type="dxa"/>
            <w:tcBorders>
              <w:top w:val="nil"/>
              <w:left w:val="nil"/>
              <w:bottom w:val="single" w:color="auto" w:sz="4" w:space="0"/>
              <w:right w:val="single" w:color="auto" w:sz="4" w:space="0"/>
            </w:tcBorders>
            <w:vAlign w:val="center"/>
          </w:tcPr>
          <w:p w14:paraId="3056F1CC">
            <w:pPr>
              <w:widowControl/>
              <w:spacing w:line="500" w:lineRule="exact"/>
              <w:jc w:val="center"/>
              <w:rPr>
                <w:rFonts w:hint="eastAsia" w:eastAsia="仿宋_GB2312"/>
                <w:color w:val="auto"/>
                <w:kern w:val="0"/>
              </w:rPr>
            </w:pPr>
          </w:p>
        </w:tc>
      </w:tr>
      <w:tr w14:paraId="33D598CA">
        <w:tblPrEx>
          <w:tblCellMar>
            <w:top w:w="0" w:type="dxa"/>
            <w:left w:w="108" w:type="dxa"/>
            <w:bottom w:w="0" w:type="dxa"/>
            <w:right w:w="108" w:type="dxa"/>
          </w:tblCellMar>
        </w:tblPrEx>
        <w:trPr>
          <w:trHeight w:val="418" w:hRule="atLeast"/>
        </w:trPr>
        <w:tc>
          <w:tcPr>
            <w:tcW w:w="1134" w:type="dxa"/>
            <w:tcBorders>
              <w:top w:val="nil"/>
              <w:left w:val="single" w:color="auto" w:sz="8" w:space="0"/>
              <w:bottom w:val="single" w:color="auto" w:sz="4" w:space="0"/>
              <w:right w:val="single" w:color="auto" w:sz="4" w:space="0"/>
            </w:tcBorders>
            <w:vAlign w:val="center"/>
          </w:tcPr>
          <w:p w14:paraId="79F3B16A">
            <w:pPr>
              <w:widowControl/>
              <w:spacing w:line="500" w:lineRule="exact"/>
              <w:jc w:val="center"/>
              <w:rPr>
                <w:rFonts w:eastAsia="仿宋_GB2312"/>
                <w:color w:val="auto"/>
                <w:kern w:val="0"/>
              </w:rPr>
            </w:pPr>
            <w:r>
              <w:rPr>
                <w:rFonts w:hint="eastAsia" w:eastAsia="仿宋_GB2312"/>
                <w:color w:val="auto"/>
                <w:kern w:val="0"/>
              </w:rPr>
              <w:t>第</w:t>
            </w:r>
            <w:r>
              <w:rPr>
                <w:rFonts w:eastAsia="仿宋_GB2312"/>
                <w:color w:val="auto"/>
                <w:kern w:val="0"/>
              </w:rPr>
              <w:t>2</w:t>
            </w:r>
            <w:r>
              <w:rPr>
                <w:rFonts w:hint="eastAsia" w:eastAsia="仿宋_GB2312"/>
                <w:color w:val="auto"/>
                <w:kern w:val="0"/>
              </w:rPr>
              <w:t>年</w:t>
            </w:r>
          </w:p>
        </w:tc>
        <w:tc>
          <w:tcPr>
            <w:tcW w:w="2463" w:type="dxa"/>
            <w:tcBorders>
              <w:top w:val="nil"/>
              <w:left w:val="nil"/>
              <w:bottom w:val="single" w:color="auto" w:sz="4" w:space="0"/>
              <w:right w:val="single" w:color="auto" w:sz="4" w:space="0"/>
            </w:tcBorders>
            <w:vAlign w:val="center"/>
          </w:tcPr>
          <w:p w14:paraId="404D0706">
            <w:pPr>
              <w:widowControl/>
              <w:spacing w:line="500" w:lineRule="exact"/>
              <w:jc w:val="center"/>
              <w:rPr>
                <w:rFonts w:hint="default" w:eastAsia="仿宋_GB2312"/>
                <w:color w:val="FF0000"/>
                <w:kern w:val="0"/>
                <w:lang w:val="en-US" w:eastAsia="zh-CN"/>
              </w:rPr>
            </w:pPr>
          </w:p>
        </w:tc>
        <w:tc>
          <w:tcPr>
            <w:tcW w:w="1648" w:type="dxa"/>
            <w:tcBorders>
              <w:top w:val="nil"/>
              <w:left w:val="nil"/>
              <w:bottom w:val="single" w:color="auto" w:sz="4" w:space="0"/>
              <w:right w:val="single" w:color="auto" w:sz="4" w:space="0"/>
            </w:tcBorders>
            <w:vAlign w:val="center"/>
          </w:tcPr>
          <w:p w14:paraId="561402D9">
            <w:pPr>
              <w:widowControl/>
              <w:spacing w:line="500" w:lineRule="exact"/>
              <w:jc w:val="center"/>
              <w:rPr>
                <w:rFonts w:hint="eastAsia" w:eastAsia="仿宋_GB2312"/>
                <w:color w:val="auto"/>
                <w:kern w:val="0"/>
              </w:rPr>
            </w:pPr>
          </w:p>
        </w:tc>
        <w:tc>
          <w:tcPr>
            <w:tcW w:w="1843" w:type="dxa"/>
            <w:tcBorders>
              <w:top w:val="nil"/>
              <w:left w:val="nil"/>
              <w:bottom w:val="single" w:color="auto" w:sz="4" w:space="0"/>
              <w:right w:val="single" w:color="auto" w:sz="4" w:space="0"/>
            </w:tcBorders>
            <w:vAlign w:val="center"/>
          </w:tcPr>
          <w:p w14:paraId="142ED2D2">
            <w:pPr>
              <w:widowControl/>
              <w:spacing w:line="500" w:lineRule="exact"/>
              <w:jc w:val="center"/>
              <w:rPr>
                <w:rFonts w:hint="eastAsia" w:eastAsia="仿宋_GB2312"/>
                <w:color w:val="auto"/>
                <w:kern w:val="0"/>
              </w:rPr>
            </w:pPr>
          </w:p>
        </w:tc>
        <w:tc>
          <w:tcPr>
            <w:tcW w:w="2268" w:type="dxa"/>
            <w:tcBorders>
              <w:top w:val="nil"/>
              <w:left w:val="nil"/>
              <w:bottom w:val="single" w:color="auto" w:sz="4" w:space="0"/>
              <w:right w:val="single" w:color="auto" w:sz="4" w:space="0"/>
            </w:tcBorders>
            <w:vAlign w:val="center"/>
          </w:tcPr>
          <w:p w14:paraId="23217B87">
            <w:pPr>
              <w:widowControl/>
              <w:spacing w:line="500" w:lineRule="exact"/>
              <w:jc w:val="center"/>
              <w:rPr>
                <w:rFonts w:hint="eastAsia" w:eastAsia="仿宋_GB2312"/>
                <w:color w:val="auto"/>
                <w:kern w:val="0"/>
              </w:rPr>
            </w:pPr>
          </w:p>
        </w:tc>
      </w:tr>
      <w:tr w14:paraId="79D79E0C">
        <w:tblPrEx>
          <w:tblCellMar>
            <w:top w:w="0" w:type="dxa"/>
            <w:left w:w="108" w:type="dxa"/>
            <w:bottom w:w="0" w:type="dxa"/>
            <w:right w:w="108" w:type="dxa"/>
          </w:tblCellMar>
        </w:tblPrEx>
        <w:trPr>
          <w:trHeight w:val="408" w:hRule="atLeast"/>
        </w:trPr>
        <w:tc>
          <w:tcPr>
            <w:tcW w:w="1134" w:type="dxa"/>
            <w:tcBorders>
              <w:top w:val="nil"/>
              <w:left w:val="single" w:color="auto" w:sz="8" w:space="0"/>
              <w:bottom w:val="single" w:color="auto" w:sz="4" w:space="0"/>
              <w:right w:val="single" w:color="auto" w:sz="4" w:space="0"/>
            </w:tcBorders>
            <w:vAlign w:val="center"/>
          </w:tcPr>
          <w:p w14:paraId="64F6E7F0">
            <w:pPr>
              <w:widowControl/>
              <w:spacing w:line="500" w:lineRule="exact"/>
              <w:jc w:val="center"/>
              <w:rPr>
                <w:rFonts w:eastAsia="仿宋_GB2312"/>
                <w:color w:val="auto"/>
                <w:kern w:val="0"/>
              </w:rPr>
            </w:pPr>
            <w:r>
              <w:rPr>
                <w:rFonts w:hint="eastAsia" w:eastAsia="仿宋_GB2312"/>
                <w:color w:val="auto"/>
                <w:kern w:val="0"/>
              </w:rPr>
              <w:t>第</w:t>
            </w:r>
            <w:r>
              <w:rPr>
                <w:rFonts w:eastAsia="仿宋_GB2312"/>
                <w:color w:val="auto"/>
                <w:kern w:val="0"/>
              </w:rPr>
              <w:t>3</w:t>
            </w:r>
            <w:r>
              <w:rPr>
                <w:rFonts w:hint="eastAsia" w:eastAsia="仿宋_GB2312"/>
                <w:color w:val="auto"/>
                <w:kern w:val="0"/>
              </w:rPr>
              <w:t>年</w:t>
            </w:r>
          </w:p>
        </w:tc>
        <w:tc>
          <w:tcPr>
            <w:tcW w:w="2463" w:type="dxa"/>
            <w:tcBorders>
              <w:top w:val="nil"/>
              <w:left w:val="nil"/>
              <w:bottom w:val="single" w:color="auto" w:sz="4" w:space="0"/>
              <w:right w:val="single" w:color="auto" w:sz="4" w:space="0"/>
            </w:tcBorders>
            <w:vAlign w:val="center"/>
          </w:tcPr>
          <w:p w14:paraId="67F51E45">
            <w:pPr>
              <w:widowControl/>
              <w:spacing w:line="500" w:lineRule="exact"/>
              <w:jc w:val="center"/>
              <w:rPr>
                <w:rFonts w:hint="default" w:eastAsia="仿宋_GB2312"/>
                <w:color w:val="FF0000"/>
                <w:kern w:val="0"/>
                <w:lang w:val="en-US" w:eastAsia="zh-CN"/>
              </w:rPr>
            </w:pPr>
          </w:p>
        </w:tc>
        <w:tc>
          <w:tcPr>
            <w:tcW w:w="1648" w:type="dxa"/>
            <w:tcBorders>
              <w:top w:val="nil"/>
              <w:left w:val="nil"/>
              <w:bottom w:val="single" w:color="auto" w:sz="4" w:space="0"/>
              <w:right w:val="single" w:color="auto" w:sz="4" w:space="0"/>
            </w:tcBorders>
            <w:vAlign w:val="center"/>
          </w:tcPr>
          <w:p w14:paraId="670C845D">
            <w:pPr>
              <w:widowControl/>
              <w:spacing w:line="500" w:lineRule="exact"/>
              <w:jc w:val="center"/>
              <w:rPr>
                <w:rFonts w:hint="eastAsia" w:eastAsia="仿宋_GB2312"/>
                <w:color w:val="auto"/>
                <w:kern w:val="0"/>
              </w:rPr>
            </w:pPr>
          </w:p>
        </w:tc>
        <w:tc>
          <w:tcPr>
            <w:tcW w:w="1843" w:type="dxa"/>
            <w:tcBorders>
              <w:top w:val="nil"/>
              <w:left w:val="nil"/>
              <w:bottom w:val="single" w:color="auto" w:sz="4" w:space="0"/>
              <w:right w:val="single" w:color="auto" w:sz="4" w:space="0"/>
            </w:tcBorders>
            <w:vAlign w:val="center"/>
          </w:tcPr>
          <w:p w14:paraId="1F6F1049">
            <w:pPr>
              <w:widowControl/>
              <w:spacing w:line="500" w:lineRule="exact"/>
              <w:jc w:val="center"/>
              <w:rPr>
                <w:rFonts w:hint="eastAsia" w:eastAsia="仿宋_GB2312"/>
                <w:color w:val="auto"/>
                <w:kern w:val="0"/>
              </w:rPr>
            </w:pPr>
          </w:p>
        </w:tc>
        <w:tc>
          <w:tcPr>
            <w:tcW w:w="2268" w:type="dxa"/>
            <w:tcBorders>
              <w:top w:val="nil"/>
              <w:left w:val="nil"/>
              <w:bottom w:val="single" w:color="auto" w:sz="4" w:space="0"/>
              <w:right w:val="single" w:color="auto" w:sz="4" w:space="0"/>
            </w:tcBorders>
            <w:vAlign w:val="center"/>
          </w:tcPr>
          <w:p w14:paraId="2488E6ED">
            <w:pPr>
              <w:widowControl/>
              <w:spacing w:line="500" w:lineRule="exact"/>
              <w:jc w:val="center"/>
              <w:rPr>
                <w:rFonts w:hint="eastAsia" w:eastAsia="仿宋_GB2312"/>
                <w:color w:val="auto"/>
                <w:kern w:val="0"/>
              </w:rPr>
            </w:pPr>
          </w:p>
        </w:tc>
      </w:tr>
      <w:tr w14:paraId="4C3FC12C">
        <w:tblPrEx>
          <w:tblCellMar>
            <w:top w:w="0" w:type="dxa"/>
            <w:left w:w="108" w:type="dxa"/>
            <w:bottom w:w="0" w:type="dxa"/>
            <w:right w:w="108" w:type="dxa"/>
          </w:tblCellMar>
        </w:tblPrEx>
        <w:trPr>
          <w:trHeight w:val="458" w:hRule="atLeast"/>
        </w:trPr>
        <w:tc>
          <w:tcPr>
            <w:tcW w:w="1134" w:type="dxa"/>
            <w:tcBorders>
              <w:top w:val="nil"/>
              <w:left w:val="single" w:color="auto" w:sz="8" w:space="0"/>
              <w:bottom w:val="single" w:color="auto" w:sz="4" w:space="0"/>
              <w:right w:val="single" w:color="auto" w:sz="4" w:space="0"/>
            </w:tcBorders>
            <w:vAlign w:val="center"/>
          </w:tcPr>
          <w:p w14:paraId="1A43E7B7">
            <w:pPr>
              <w:widowControl/>
              <w:spacing w:line="500" w:lineRule="exact"/>
              <w:jc w:val="center"/>
              <w:rPr>
                <w:rFonts w:eastAsia="仿宋_GB2312"/>
                <w:color w:val="auto"/>
                <w:kern w:val="0"/>
              </w:rPr>
            </w:pPr>
            <w:r>
              <w:rPr>
                <w:rFonts w:hint="eastAsia" w:eastAsia="仿宋_GB2312"/>
                <w:color w:val="auto"/>
                <w:kern w:val="0"/>
              </w:rPr>
              <w:t>合计</w:t>
            </w:r>
          </w:p>
        </w:tc>
        <w:tc>
          <w:tcPr>
            <w:tcW w:w="8222" w:type="dxa"/>
            <w:gridSpan w:val="4"/>
            <w:tcBorders>
              <w:top w:val="nil"/>
              <w:left w:val="nil"/>
              <w:bottom w:val="single" w:color="auto" w:sz="4" w:space="0"/>
              <w:right w:val="single" w:color="auto" w:sz="4" w:space="0"/>
            </w:tcBorders>
            <w:vAlign w:val="center"/>
          </w:tcPr>
          <w:p w14:paraId="36924A4F">
            <w:pPr>
              <w:widowControl/>
              <w:spacing w:line="500" w:lineRule="exact"/>
              <w:ind w:right="320"/>
              <w:jc w:val="left"/>
              <w:rPr>
                <w:rFonts w:eastAsia="仿宋_GB2312"/>
                <w:b/>
                <w:bCs/>
                <w:color w:val="FF0000"/>
                <w:kern w:val="0"/>
              </w:rPr>
            </w:pPr>
            <w:r>
              <w:rPr>
                <w:rFonts w:hint="eastAsia" w:eastAsia="仿宋_GB2312"/>
                <w:b/>
                <w:bCs/>
                <w:color w:val="auto"/>
                <w:kern w:val="0"/>
              </w:rPr>
              <w:t>人民币</w:t>
            </w:r>
            <w:r>
              <w:rPr>
                <w:rFonts w:hint="eastAsia" w:eastAsia="仿宋_GB2312"/>
                <w:b/>
                <w:bCs/>
                <w:color w:val="FF0000"/>
                <w:kern w:val="0"/>
              </w:rPr>
              <w:t>：</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佰</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拾</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万</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hint="eastAsia" w:eastAsia="仿宋_GB2312"/>
                <w:b/>
                <w:bCs/>
                <w:color w:val="FF0000"/>
                <w:kern w:val="0"/>
              </w:rPr>
              <w:t>仟</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佰</w:t>
            </w:r>
            <w:r>
              <w:rPr>
                <w:rFonts w:eastAsia="仿宋_GB2312"/>
                <w:b/>
                <w:bCs/>
                <w:color w:val="FF0000"/>
                <w:kern w:val="0"/>
              </w:rPr>
              <w:t xml:space="preserve"> </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拾</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元</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角</w:t>
            </w:r>
            <w:r>
              <w:rPr>
                <w:rFonts w:eastAsia="仿宋_GB2312"/>
                <w:b/>
                <w:bCs/>
                <w:color w:val="FF0000"/>
                <w:kern w:val="0"/>
                <w:u w:val="single"/>
              </w:rPr>
              <w:t xml:space="preserve"> </w:t>
            </w:r>
            <w:r>
              <w:rPr>
                <w:rFonts w:hint="eastAsia" w:eastAsia="仿宋_GB2312"/>
                <w:b/>
                <w:bCs/>
                <w:color w:val="FF0000"/>
                <w:kern w:val="0"/>
                <w:u w:val="single"/>
                <w:lang w:val="en-US" w:eastAsia="zh-CN"/>
              </w:rPr>
              <w:t xml:space="preserve"> </w:t>
            </w:r>
            <w:r>
              <w:rPr>
                <w:rFonts w:eastAsia="仿宋_GB2312"/>
                <w:b/>
                <w:bCs/>
                <w:color w:val="FF0000"/>
                <w:kern w:val="0"/>
                <w:u w:val="single"/>
              </w:rPr>
              <w:t xml:space="preserve"> </w:t>
            </w:r>
            <w:r>
              <w:rPr>
                <w:rFonts w:hint="eastAsia" w:eastAsia="仿宋_GB2312"/>
                <w:b/>
                <w:bCs/>
                <w:color w:val="FF0000"/>
                <w:kern w:val="0"/>
              </w:rPr>
              <w:t>分</w:t>
            </w:r>
          </w:p>
          <w:p w14:paraId="7E4C22B1">
            <w:pPr>
              <w:widowControl/>
              <w:spacing w:line="500" w:lineRule="exact"/>
              <w:ind w:right="320"/>
              <w:jc w:val="left"/>
              <w:rPr>
                <w:rFonts w:eastAsia="仿宋_GB2312"/>
                <w:color w:val="auto"/>
                <w:kern w:val="0"/>
              </w:rPr>
            </w:pPr>
            <w:r>
              <w:rPr>
                <w:rFonts w:hint="eastAsia" w:eastAsia="仿宋_GB2312"/>
                <w:b/>
                <w:bCs/>
                <w:color w:val="FF0000"/>
                <w:kern w:val="0"/>
              </w:rPr>
              <w:t>（￥：</w:t>
            </w:r>
            <w:r>
              <w:rPr>
                <w:rFonts w:hint="eastAsia" w:eastAsia="仿宋_GB2312"/>
                <w:b/>
                <w:bCs/>
                <w:color w:val="FF0000"/>
                <w:kern w:val="0"/>
                <w:u w:val="single"/>
                <w:lang w:val="en-US" w:eastAsia="zh-CN"/>
              </w:rPr>
              <w:t xml:space="preserve">   </w:t>
            </w:r>
            <w:r>
              <w:rPr>
                <w:rFonts w:eastAsia="仿宋_GB2312"/>
                <w:b/>
                <w:bCs/>
                <w:color w:val="auto"/>
                <w:kern w:val="0"/>
                <w:u w:val="single"/>
              </w:rPr>
              <w:t xml:space="preserve"> </w:t>
            </w:r>
            <w:r>
              <w:rPr>
                <w:rFonts w:hint="eastAsia" w:eastAsia="仿宋_GB2312"/>
                <w:b/>
                <w:bCs/>
                <w:color w:val="auto"/>
                <w:kern w:val="0"/>
              </w:rPr>
              <w:t>元）</w:t>
            </w:r>
          </w:p>
        </w:tc>
      </w:tr>
    </w:tbl>
    <w:p w14:paraId="7DBC24A3">
      <w:pPr>
        <w:spacing w:line="500" w:lineRule="exact"/>
        <w:ind w:firstLine="480" w:firstLineChars="200"/>
        <w:jc w:val="left"/>
        <w:rPr>
          <w:rFonts w:eastAsia="仿宋_GB2312"/>
          <w:color w:val="auto"/>
          <w:sz w:val="24"/>
          <w:szCs w:val="24"/>
        </w:rPr>
      </w:pPr>
      <w:r>
        <w:rPr>
          <w:rFonts w:eastAsia="仿宋_GB2312"/>
          <w:color w:val="auto"/>
          <w:sz w:val="24"/>
          <w:szCs w:val="24"/>
        </w:rPr>
        <w:t>18.5.1</w:t>
      </w:r>
      <w:r>
        <w:rPr>
          <w:rFonts w:hint="eastAsia" w:eastAsia="仿宋_GB2312"/>
          <w:color w:val="auto"/>
          <w:sz w:val="24"/>
          <w:szCs w:val="24"/>
        </w:rPr>
        <w:t>以上租金中包含租赁税费，甲方收到乙方款项后向乙方开具增值税发票。</w:t>
      </w:r>
    </w:p>
    <w:p w14:paraId="1BC04C11">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18.6 </w:t>
      </w:r>
      <w:r>
        <w:rPr>
          <w:rFonts w:hint="eastAsia" w:eastAsia="仿宋_GB2312"/>
          <w:color w:val="auto"/>
          <w:sz w:val="24"/>
          <w:szCs w:val="24"/>
        </w:rPr>
        <w:t>履约保证金：相当于合同</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六 </w:t>
      </w:r>
      <w:r>
        <w:rPr>
          <w:rFonts w:eastAsia="仿宋_GB2312"/>
          <w:color w:val="auto"/>
          <w:sz w:val="24"/>
          <w:szCs w:val="24"/>
          <w:u w:val="single"/>
        </w:rPr>
        <w:t xml:space="preserve"> </w:t>
      </w:r>
      <w:r>
        <w:rPr>
          <w:rFonts w:hint="eastAsia" w:eastAsia="仿宋_GB2312"/>
          <w:color w:val="auto"/>
          <w:sz w:val="24"/>
          <w:szCs w:val="24"/>
        </w:rPr>
        <w:t>个月基准租金的总和，金额为</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hint="eastAsia" w:eastAsia="仿宋_GB2312"/>
          <w:color w:val="auto"/>
          <w:sz w:val="24"/>
          <w:szCs w:val="24"/>
        </w:rPr>
        <w:t>元（大写：</w:t>
      </w:r>
      <w:r>
        <w:rPr>
          <w:rFonts w:hint="eastAsia" w:eastAsia="仿宋_GB2312"/>
          <w:color w:val="auto"/>
          <w:sz w:val="24"/>
          <w:szCs w:val="24"/>
          <w:u w:val="single"/>
          <w:lang w:val="en-US" w:eastAsia="zh-CN"/>
        </w:rPr>
        <w:t xml:space="preserve">          </w:t>
      </w:r>
      <w:r>
        <w:rPr>
          <w:rFonts w:hint="eastAsia" w:eastAsia="仿宋_GB2312"/>
          <w:color w:val="auto"/>
          <w:sz w:val="24"/>
          <w:szCs w:val="24"/>
          <w:u w:val="single"/>
        </w:rPr>
        <w:t>元整</w:t>
      </w:r>
      <w:r>
        <w:rPr>
          <w:rFonts w:eastAsia="仿宋_GB2312"/>
          <w:color w:val="auto"/>
          <w:sz w:val="24"/>
          <w:szCs w:val="24"/>
          <w:u w:val="single"/>
        </w:rPr>
        <w:t xml:space="preserve"> </w:t>
      </w:r>
      <w:r>
        <w:rPr>
          <w:rFonts w:hint="eastAsia" w:eastAsia="仿宋_GB2312"/>
          <w:color w:val="auto"/>
          <w:sz w:val="24"/>
          <w:szCs w:val="24"/>
        </w:rPr>
        <w:t>），乙方应在本合同签订之日起五个工作日内向甲方指定经营管理公司支付履约保证金金额。</w:t>
      </w:r>
    </w:p>
    <w:p w14:paraId="7AC9B91A">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18.7 </w:t>
      </w:r>
      <w:r>
        <w:rPr>
          <w:rFonts w:hint="eastAsia" w:eastAsia="仿宋_GB2312"/>
          <w:color w:val="auto"/>
          <w:sz w:val="24"/>
          <w:szCs w:val="24"/>
        </w:rPr>
        <w:t>甲乙双方银行账号信息</w:t>
      </w:r>
    </w:p>
    <w:p w14:paraId="59CB3FF5">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18.7.1 </w:t>
      </w:r>
      <w:r>
        <w:rPr>
          <w:rFonts w:hint="eastAsia" w:eastAsia="仿宋_GB2312"/>
          <w:color w:val="auto"/>
          <w:sz w:val="24"/>
          <w:szCs w:val="24"/>
        </w:rPr>
        <w:t>甲方指定收款银行及账号信息：</w:t>
      </w:r>
    </w:p>
    <w:p w14:paraId="3CD67AE6">
      <w:pPr>
        <w:spacing w:line="500" w:lineRule="exact"/>
        <w:ind w:firstLine="480" w:firstLineChars="200"/>
        <w:jc w:val="left"/>
        <w:rPr>
          <w:rFonts w:hint="eastAsia"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账户名称：</w:t>
      </w:r>
      <w:r>
        <w:rPr>
          <w:rFonts w:eastAsia="仿宋_GB2312"/>
          <w:color w:val="auto"/>
          <w:sz w:val="24"/>
          <w:u w:val="single"/>
        </w:rPr>
        <w:t xml:space="preserve"> </w:t>
      </w:r>
      <w:r>
        <w:rPr>
          <w:rFonts w:hint="eastAsia" w:eastAsia="仿宋_GB2312"/>
          <w:color w:val="auto"/>
          <w:sz w:val="24"/>
          <w:szCs w:val="24"/>
          <w:u w:val="single"/>
          <w:lang w:val="en-US" w:eastAsia="zh-CN"/>
        </w:rPr>
        <w:t xml:space="preserve">南平筑善资产运营有限公司       </w:t>
      </w:r>
      <w:r>
        <w:rPr>
          <w:rFonts w:hint="eastAsia" w:eastAsia="仿宋_GB2312"/>
          <w:color w:val="auto"/>
          <w:sz w:val="24"/>
          <w:szCs w:val="24"/>
        </w:rPr>
        <w:t xml:space="preserve">         </w:t>
      </w:r>
    </w:p>
    <w:p w14:paraId="51D335F6">
      <w:pPr>
        <w:spacing w:line="500" w:lineRule="exact"/>
        <w:ind w:firstLine="480" w:firstLineChars="200"/>
        <w:jc w:val="left"/>
        <w:rPr>
          <w:rFonts w:eastAsia="仿宋_GB2312"/>
          <w:color w:val="auto"/>
          <w:sz w:val="24"/>
          <w:szCs w:val="24"/>
          <w:u w:val="single"/>
        </w:rPr>
      </w:pPr>
      <w:r>
        <w:rPr>
          <w:rFonts w:hint="eastAsia" w:eastAsia="仿宋_GB2312"/>
          <w:color w:val="auto"/>
          <w:sz w:val="24"/>
          <w:szCs w:val="24"/>
        </w:rPr>
        <w:t xml:space="preserve">      开 户 行：</w:t>
      </w:r>
      <w:r>
        <w:rPr>
          <w:rFonts w:hint="eastAsia" w:eastAsia="仿宋_GB2312"/>
          <w:color w:val="auto"/>
          <w:sz w:val="24"/>
          <w:szCs w:val="24"/>
          <w:u w:val="single"/>
        </w:rPr>
        <w:t xml:space="preserve"> </w:t>
      </w:r>
      <w:r>
        <w:rPr>
          <w:rFonts w:hint="eastAsia" w:eastAsia="仿宋_GB2312"/>
          <w:color w:val="auto"/>
          <w:sz w:val="24"/>
          <w:szCs w:val="24"/>
          <w:u w:val="single"/>
          <w:lang w:val="en-US" w:eastAsia="zh-CN"/>
        </w:rPr>
        <w:t xml:space="preserve">泉州银行南平分行营业部        </w:t>
      </w:r>
      <w:r>
        <w:rPr>
          <w:rFonts w:hint="eastAsia" w:eastAsia="仿宋_GB2312"/>
          <w:color w:val="auto"/>
          <w:sz w:val="24"/>
          <w:szCs w:val="24"/>
          <w:u w:val="single"/>
        </w:rPr>
        <w:t xml:space="preserve"> </w:t>
      </w:r>
      <w:r>
        <w:rPr>
          <w:rFonts w:eastAsia="仿宋_GB2312"/>
          <w:color w:val="auto"/>
          <w:sz w:val="24"/>
        </w:rPr>
        <w:t xml:space="preserve">        </w:t>
      </w:r>
    </w:p>
    <w:p w14:paraId="3999EAA9">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银行账号：</w:t>
      </w:r>
      <w:r>
        <w:rPr>
          <w:rFonts w:eastAsia="仿宋_GB2312"/>
          <w:color w:val="auto"/>
          <w:sz w:val="24"/>
          <w:u w:val="single"/>
        </w:rPr>
        <w:t xml:space="preserve"> </w:t>
      </w:r>
      <w:r>
        <w:rPr>
          <w:rFonts w:hint="eastAsia" w:eastAsia="仿宋_GB2312"/>
          <w:color w:val="auto"/>
          <w:sz w:val="24"/>
          <w:szCs w:val="24"/>
          <w:u w:val="single"/>
          <w:lang w:val="en-US" w:eastAsia="zh-CN"/>
        </w:rPr>
        <w:t>7010011200004124305</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rPr>
        <w:t xml:space="preserve">      </w:t>
      </w:r>
    </w:p>
    <w:p w14:paraId="6CFE942E">
      <w:pPr>
        <w:spacing w:line="500" w:lineRule="exact"/>
        <w:rPr>
          <w:rFonts w:eastAsia="仿宋_GB2312"/>
          <w:bCs/>
          <w:color w:val="auto"/>
          <w:sz w:val="24"/>
          <w:szCs w:val="24"/>
        </w:rPr>
      </w:pPr>
      <w:r>
        <w:rPr>
          <w:rFonts w:eastAsia="仿宋_GB2312"/>
          <w:bCs/>
          <w:color w:val="auto"/>
          <w:sz w:val="24"/>
          <w:szCs w:val="24"/>
        </w:rPr>
        <w:t xml:space="preserve">    18.7.2 </w:t>
      </w:r>
      <w:r>
        <w:rPr>
          <w:rFonts w:hint="eastAsia" w:eastAsia="仿宋_GB2312"/>
          <w:bCs/>
          <w:color w:val="auto"/>
          <w:sz w:val="24"/>
          <w:szCs w:val="24"/>
        </w:rPr>
        <w:t>乙方指定付款银行及账号信息如下：</w:t>
      </w:r>
    </w:p>
    <w:p w14:paraId="29835E62">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hint="eastAsia" w:ascii="宋体" w:hAnsi="宋体" w:eastAsia="宋体" w:cs="宋体"/>
          <w:color w:val="auto"/>
          <w:sz w:val="24"/>
          <w:szCs w:val="24"/>
          <w:u w:val="single"/>
        </w:rPr>
      </w:pPr>
      <w:r>
        <w:rPr>
          <w:rFonts w:eastAsia="仿宋_GB2312"/>
          <w:color w:val="auto"/>
          <w:sz w:val="24"/>
          <w:szCs w:val="24"/>
        </w:rPr>
        <w:t xml:space="preserve">          </w:t>
      </w:r>
      <w:r>
        <w:rPr>
          <w:rFonts w:hint="eastAsia" w:eastAsia="仿宋_GB2312"/>
          <w:color w:val="auto"/>
          <w:sz w:val="24"/>
          <w:szCs w:val="24"/>
        </w:rPr>
        <w:t>账户名称：</w:t>
      </w:r>
      <w:r>
        <w:rPr>
          <w:rFonts w:hint="eastAsia" w:eastAsia="仿宋_GB2312"/>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102E2D35">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hint="default" w:eastAsia="仿宋_GB2312"/>
          <w:color w:val="auto"/>
          <w:sz w:val="24"/>
          <w:szCs w:val="24"/>
          <w:lang w:val="en-US" w:eastAsia="zh-CN"/>
        </w:rPr>
      </w:pPr>
      <w:r>
        <w:rPr>
          <w:rFonts w:hint="eastAsia" w:ascii="宋体" w:hAnsi="宋体" w:eastAsia="宋体"/>
          <w:color w:val="auto"/>
          <w:sz w:val="24"/>
          <w:szCs w:val="24"/>
        </w:rPr>
        <w:t xml:space="preserve">          </w:t>
      </w:r>
      <w:r>
        <w:rPr>
          <w:rFonts w:hint="eastAsia" w:eastAsia="仿宋_GB2312"/>
          <w:color w:val="auto"/>
          <w:sz w:val="24"/>
          <w:szCs w:val="24"/>
        </w:rPr>
        <w:t>开 户 行：</w:t>
      </w:r>
      <w:r>
        <w:rPr>
          <w:rFonts w:hint="eastAsia" w:eastAsia="仿宋_GB2312"/>
          <w:color w:val="auto"/>
          <w:sz w:val="24"/>
          <w:szCs w:val="24"/>
          <w:u w:val="single"/>
          <w:lang w:val="en-US" w:eastAsia="zh-CN"/>
        </w:rPr>
        <w:t xml:space="preserve">                                 </w:t>
      </w:r>
      <w:r>
        <w:rPr>
          <w:rFonts w:hint="eastAsia" w:eastAsia="仿宋_GB2312"/>
          <w:color w:val="auto"/>
          <w:sz w:val="24"/>
          <w:szCs w:val="24"/>
          <w:lang w:val="en-US" w:eastAsia="zh-CN"/>
        </w:rPr>
        <w:t xml:space="preserve"> </w:t>
      </w:r>
    </w:p>
    <w:p w14:paraId="5563B752">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eastAsia="仿宋_GB2312"/>
          <w:color w:val="auto"/>
          <w:sz w:val="24"/>
          <w:szCs w:val="24"/>
        </w:rPr>
      </w:pPr>
      <w:r>
        <w:rPr>
          <w:rFonts w:hint="eastAsia" w:eastAsia="仿宋_GB2312"/>
          <w:color w:val="auto"/>
          <w:sz w:val="24"/>
          <w:szCs w:val="24"/>
        </w:rPr>
        <w:t xml:space="preserve">       </w:t>
      </w:r>
      <w:r>
        <w:rPr>
          <w:rFonts w:hint="eastAsia" w:eastAsia="仿宋_GB2312"/>
          <w:color w:val="auto"/>
          <w:sz w:val="24"/>
          <w:szCs w:val="24"/>
          <w:lang w:val="en-US" w:eastAsia="zh-CN"/>
        </w:rPr>
        <w:t xml:space="preserve">   </w:t>
      </w:r>
      <w:r>
        <w:rPr>
          <w:rFonts w:hint="eastAsia" w:eastAsia="仿宋_GB2312"/>
          <w:color w:val="auto"/>
          <w:sz w:val="24"/>
          <w:szCs w:val="24"/>
        </w:rPr>
        <w:t>银行账号：</w:t>
      </w:r>
      <w:r>
        <w:rPr>
          <w:rFonts w:hint="eastAsia" w:eastAsia="仿宋_GB2312"/>
          <w:color w:val="auto"/>
          <w:sz w:val="24"/>
          <w:szCs w:val="24"/>
          <w:u w:val="single"/>
          <w:lang w:val="en-US" w:eastAsia="zh-CN"/>
        </w:rPr>
        <w:t xml:space="preserve">                                 </w:t>
      </w:r>
      <w:r>
        <w:rPr>
          <w:rFonts w:hint="eastAsia" w:eastAsia="仿宋_GB2312"/>
          <w:color w:val="auto"/>
          <w:sz w:val="24"/>
          <w:szCs w:val="24"/>
          <w:lang w:val="en-US" w:eastAsia="zh-CN"/>
        </w:rPr>
        <w:t xml:space="preserve"> </w:t>
      </w:r>
      <w:r>
        <w:rPr>
          <w:rFonts w:eastAsia="仿宋_GB2312"/>
          <w:color w:val="auto"/>
          <w:sz w:val="24"/>
          <w:szCs w:val="24"/>
        </w:rPr>
        <w:t xml:space="preserve">        </w:t>
      </w:r>
    </w:p>
    <w:p w14:paraId="3385445B">
      <w:pPr>
        <w:spacing w:line="500" w:lineRule="exact"/>
        <w:ind w:firstLine="482" w:firstLineChars="200"/>
        <w:jc w:val="left"/>
        <w:rPr>
          <w:rFonts w:eastAsia="仿宋_GB2312"/>
          <w:b/>
          <w:color w:val="auto"/>
          <w:sz w:val="24"/>
          <w:szCs w:val="24"/>
        </w:rPr>
      </w:pPr>
      <w:r>
        <w:rPr>
          <w:rFonts w:hint="eastAsia" w:eastAsia="仿宋_GB2312"/>
          <w:b/>
          <w:color w:val="auto"/>
          <w:sz w:val="24"/>
          <w:szCs w:val="24"/>
        </w:rPr>
        <w:t>第十九条</w:t>
      </w:r>
      <w:r>
        <w:rPr>
          <w:rFonts w:eastAsia="仿宋_GB2312"/>
          <w:b/>
          <w:color w:val="auto"/>
          <w:sz w:val="24"/>
          <w:szCs w:val="24"/>
        </w:rPr>
        <w:t xml:space="preserve"> </w:t>
      </w:r>
      <w:r>
        <w:rPr>
          <w:rFonts w:hint="eastAsia" w:eastAsia="仿宋_GB2312"/>
          <w:b/>
          <w:color w:val="auto"/>
          <w:sz w:val="24"/>
          <w:szCs w:val="24"/>
        </w:rPr>
        <w:t>甲乙双方通讯地址及联系方式：</w:t>
      </w:r>
    </w:p>
    <w:p w14:paraId="1FE28CF1">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19.1 </w:t>
      </w:r>
      <w:r>
        <w:rPr>
          <w:rFonts w:hint="eastAsia" w:eastAsia="仿宋_GB2312"/>
          <w:color w:val="auto"/>
          <w:sz w:val="24"/>
          <w:szCs w:val="24"/>
        </w:rPr>
        <w:t>甲方的联系方式如下：</w:t>
      </w:r>
    </w:p>
    <w:p w14:paraId="1484C2EA">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甲</w:t>
      </w:r>
      <w:r>
        <w:rPr>
          <w:rFonts w:eastAsia="仿宋_GB2312"/>
          <w:color w:val="auto"/>
          <w:sz w:val="24"/>
          <w:szCs w:val="24"/>
        </w:rPr>
        <w:t xml:space="preserve">  </w:t>
      </w:r>
      <w:r>
        <w:rPr>
          <w:rFonts w:hint="eastAsia" w:eastAsia="仿宋_GB2312"/>
          <w:color w:val="auto"/>
          <w:sz w:val="24"/>
          <w:szCs w:val="24"/>
        </w:rPr>
        <w:t>方：</w:t>
      </w:r>
      <w:r>
        <w:rPr>
          <w:rFonts w:hint="eastAsia" w:eastAsia="仿宋_GB2312"/>
          <w:color w:val="auto"/>
          <w:sz w:val="24"/>
          <w:szCs w:val="24"/>
          <w:u w:val="single"/>
          <w:lang w:val="en-US" w:eastAsia="zh-CN"/>
        </w:rPr>
        <w:t>福建新武夷房地产开发有限公司</w:t>
      </w:r>
      <w:r>
        <w:rPr>
          <w:rFonts w:hint="eastAsia"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eastAsia="仿宋_GB2312"/>
          <w:color w:val="auto"/>
          <w:sz w:val="24"/>
        </w:rPr>
        <w:t xml:space="preserve">         </w:t>
      </w:r>
    </w:p>
    <w:p w14:paraId="24796780">
      <w:pPr>
        <w:spacing w:line="500" w:lineRule="exact"/>
        <w:ind w:firstLine="1080" w:firstLineChars="450"/>
        <w:jc w:val="left"/>
        <w:rPr>
          <w:rFonts w:eastAsia="仿宋_GB2312"/>
          <w:color w:val="auto"/>
          <w:sz w:val="24"/>
          <w:szCs w:val="24"/>
        </w:rPr>
      </w:pPr>
      <w:r>
        <w:rPr>
          <w:rFonts w:hint="eastAsia" w:eastAsia="仿宋_GB2312"/>
          <w:color w:val="auto"/>
          <w:sz w:val="24"/>
          <w:szCs w:val="24"/>
        </w:rPr>
        <w:t>地</w:t>
      </w:r>
      <w:r>
        <w:rPr>
          <w:rFonts w:eastAsia="仿宋_GB2312"/>
          <w:color w:val="auto"/>
          <w:sz w:val="24"/>
          <w:szCs w:val="24"/>
        </w:rPr>
        <w:t xml:space="preserve">  </w:t>
      </w:r>
      <w:r>
        <w:rPr>
          <w:rFonts w:hint="eastAsia" w:eastAsia="仿宋_GB2312"/>
          <w:color w:val="auto"/>
          <w:sz w:val="24"/>
          <w:szCs w:val="24"/>
        </w:rPr>
        <w:t>址：</w:t>
      </w:r>
      <w:r>
        <w:rPr>
          <w:rFonts w:hint="eastAsia" w:eastAsia="仿宋_GB2312"/>
          <w:color w:val="auto"/>
          <w:sz w:val="24"/>
          <w:szCs w:val="24"/>
          <w:u w:val="single"/>
          <w:lang w:val="en-US" w:eastAsia="zh-CN"/>
        </w:rPr>
        <w:t>福建</w:t>
      </w:r>
      <w:r>
        <w:rPr>
          <w:rFonts w:hint="eastAsia" w:eastAsia="仿宋_GB2312"/>
          <w:color w:val="auto"/>
          <w:sz w:val="24"/>
          <w:szCs w:val="24"/>
          <w:u w:val="single"/>
        </w:rPr>
        <w:t>省</w:t>
      </w:r>
      <w:r>
        <w:rPr>
          <w:rFonts w:hint="eastAsia" w:eastAsia="仿宋_GB2312"/>
          <w:color w:val="auto"/>
          <w:sz w:val="24"/>
          <w:szCs w:val="24"/>
          <w:u w:val="single"/>
          <w:lang w:val="en-US" w:eastAsia="zh-CN"/>
        </w:rPr>
        <w:t>南平</w:t>
      </w:r>
      <w:r>
        <w:rPr>
          <w:rFonts w:hint="eastAsia" w:eastAsia="仿宋_GB2312"/>
          <w:color w:val="auto"/>
          <w:sz w:val="24"/>
          <w:szCs w:val="24"/>
          <w:u w:val="single"/>
        </w:rPr>
        <w:t>市</w:t>
      </w:r>
      <w:r>
        <w:rPr>
          <w:rFonts w:hint="eastAsia" w:eastAsia="仿宋_GB2312"/>
          <w:color w:val="auto"/>
          <w:sz w:val="24"/>
          <w:szCs w:val="24"/>
          <w:u w:val="single"/>
          <w:lang w:val="en-US" w:eastAsia="zh-CN"/>
        </w:rPr>
        <w:t>建阳区云谷小区祥乐苑15栋南平建设集团</w:t>
      </w:r>
      <w:r>
        <w:rPr>
          <w:rFonts w:hint="eastAsia" w:eastAsia="仿宋_GB2312"/>
          <w:color w:val="auto"/>
          <w:sz w:val="24"/>
          <w:szCs w:val="24"/>
          <w:u w:val="single"/>
        </w:rPr>
        <w:t xml:space="preserve"> </w:t>
      </w:r>
      <w:r>
        <w:rPr>
          <w:rFonts w:hint="eastAsia" w:eastAsia="仿宋_GB2312"/>
          <w:color w:val="auto"/>
          <w:sz w:val="24"/>
          <w:szCs w:val="24"/>
        </w:rPr>
        <w:t xml:space="preserve"> </w:t>
      </w:r>
      <w:r>
        <w:rPr>
          <w:rFonts w:eastAsia="仿宋_GB2312"/>
          <w:color w:val="auto"/>
          <w:sz w:val="24"/>
        </w:rPr>
        <w:t xml:space="preserve">        </w:t>
      </w:r>
      <w:r>
        <w:rPr>
          <w:rFonts w:eastAsia="仿宋_GB2312"/>
          <w:color w:val="auto"/>
          <w:sz w:val="24"/>
          <w:szCs w:val="24"/>
        </w:rPr>
        <w:t xml:space="preserve">         </w:t>
      </w:r>
    </w:p>
    <w:p w14:paraId="66C41B25">
      <w:pPr>
        <w:spacing w:line="500" w:lineRule="exact"/>
        <w:ind w:firstLine="1080" w:firstLineChars="450"/>
        <w:jc w:val="left"/>
        <w:rPr>
          <w:rFonts w:eastAsia="仿宋_GB2312"/>
          <w:color w:val="auto"/>
          <w:sz w:val="24"/>
          <w:szCs w:val="24"/>
        </w:rPr>
      </w:pPr>
      <w:r>
        <w:rPr>
          <w:rFonts w:hint="eastAsia" w:eastAsia="仿宋_GB2312"/>
          <w:color w:val="auto"/>
          <w:sz w:val="24"/>
          <w:szCs w:val="24"/>
        </w:rPr>
        <w:t>联系人：</w:t>
      </w:r>
      <w:r>
        <w:rPr>
          <w:rFonts w:eastAsia="仿宋_GB2312"/>
          <w:color w:val="auto"/>
          <w:sz w:val="24"/>
          <w:szCs w:val="24"/>
          <w:u w:val="single"/>
        </w:rPr>
        <w:t xml:space="preserve">                                     </w:t>
      </w:r>
      <w:r>
        <w:rPr>
          <w:rFonts w:eastAsia="仿宋_GB2312"/>
          <w:color w:val="auto"/>
          <w:sz w:val="24"/>
          <w:szCs w:val="24"/>
        </w:rPr>
        <w:t xml:space="preserve">             </w:t>
      </w:r>
    </w:p>
    <w:p w14:paraId="088E256E">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电</w:t>
      </w:r>
      <w:r>
        <w:rPr>
          <w:rFonts w:eastAsia="仿宋_GB2312"/>
          <w:color w:val="auto"/>
          <w:sz w:val="24"/>
          <w:szCs w:val="24"/>
        </w:rPr>
        <w:t xml:space="preserve">  </w:t>
      </w:r>
      <w:r>
        <w:rPr>
          <w:rFonts w:hint="eastAsia" w:eastAsia="仿宋_GB2312"/>
          <w:color w:val="auto"/>
          <w:sz w:val="24"/>
          <w:szCs w:val="24"/>
        </w:rPr>
        <w:t>话：</w:t>
      </w:r>
      <w:r>
        <w:rPr>
          <w:rFonts w:hint="eastAsia" w:eastAsia="仿宋_GB2312"/>
          <w:color w:val="auto"/>
          <w:sz w:val="24"/>
          <w:szCs w:val="24"/>
          <w:u w:val="single"/>
          <w:lang w:val="en-US" w:eastAsia="zh-CN"/>
        </w:rPr>
        <w:t xml:space="preserve">0599-8768527  </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eastAsia="仿宋_GB2312"/>
          <w:color w:val="auto"/>
          <w:sz w:val="24"/>
          <w:szCs w:val="24"/>
        </w:rPr>
        <w:t xml:space="preserve">                    </w:t>
      </w:r>
    </w:p>
    <w:p w14:paraId="6A1F1794">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邮</w:t>
      </w:r>
      <w:r>
        <w:rPr>
          <w:rFonts w:eastAsia="仿宋_GB2312"/>
          <w:color w:val="auto"/>
          <w:sz w:val="24"/>
          <w:szCs w:val="24"/>
        </w:rPr>
        <w:t xml:space="preserve">  </w:t>
      </w:r>
      <w:r>
        <w:rPr>
          <w:rFonts w:hint="eastAsia" w:eastAsia="仿宋_GB2312"/>
          <w:color w:val="auto"/>
          <w:sz w:val="24"/>
          <w:szCs w:val="24"/>
        </w:rPr>
        <w:t>箱：</w:t>
      </w:r>
      <w:r>
        <w:rPr>
          <w:rFonts w:hint="eastAsia" w:eastAsia="仿宋_GB2312"/>
          <w:color w:val="auto"/>
          <w:sz w:val="24"/>
          <w:szCs w:val="24"/>
          <w:u w:val="single"/>
          <w:lang w:val="en-US" w:eastAsia="zh-CN"/>
        </w:rPr>
        <w:t xml:space="preserve">fjxwyfdc@163.com    </w:t>
      </w:r>
      <w:r>
        <w:rPr>
          <w:rFonts w:eastAsia="仿宋_GB2312"/>
          <w:color w:val="auto"/>
          <w:sz w:val="24"/>
          <w:szCs w:val="24"/>
          <w:u w:val="single"/>
        </w:rPr>
        <w:t xml:space="preserve">                 </w:t>
      </w:r>
      <w:r>
        <w:rPr>
          <w:rFonts w:eastAsia="仿宋_GB2312"/>
          <w:color w:val="auto"/>
          <w:sz w:val="24"/>
          <w:szCs w:val="24"/>
        </w:rPr>
        <w:t xml:space="preserve">      </w:t>
      </w:r>
    </w:p>
    <w:p w14:paraId="6C1806BC">
      <w:pPr>
        <w:spacing w:line="500" w:lineRule="exact"/>
        <w:ind w:firstLine="480" w:firstLineChars="200"/>
        <w:jc w:val="left"/>
        <w:rPr>
          <w:rFonts w:eastAsia="仿宋_GB2312"/>
          <w:color w:val="auto"/>
          <w:sz w:val="24"/>
          <w:szCs w:val="24"/>
        </w:rPr>
      </w:pPr>
      <w:r>
        <w:rPr>
          <w:rFonts w:eastAsia="仿宋_GB2312"/>
          <w:color w:val="auto"/>
          <w:sz w:val="24"/>
          <w:szCs w:val="24"/>
        </w:rPr>
        <w:t xml:space="preserve">19.2 </w:t>
      </w:r>
      <w:r>
        <w:rPr>
          <w:rFonts w:hint="eastAsia" w:eastAsia="仿宋_GB2312"/>
          <w:color w:val="auto"/>
          <w:sz w:val="24"/>
          <w:szCs w:val="24"/>
        </w:rPr>
        <w:t>乙方的联系方式如下：</w:t>
      </w:r>
    </w:p>
    <w:p w14:paraId="05C09652">
      <w:pPr>
        <w:spacing w:line="500" w:lineRule="exact"/>
        <w:ind w:firstLine="480" w:firstLineChars="200"/>
        <w:jc w:val="left"/>
        <w:rPr>
          <w:rFonts w:eastAsia="仿宋_GB2312"/>
          <w:color w:val="auto"/>
          <w:sz w:val="24"/>
          <w:szCs w:val="24"/>
          <w:u w:val="single"/>
        </w:rPr>
      </w:pPr>
      <w:r>
        <w:rPr>
          <w:rFonts w:eastAsia="仿宋_GB2312"/>
          <w:color w:val="auto"/>
          <w:sz w:val="24"/>
          <w:szCs w:val="24"/>
        </w:rPr>
        <w:t xml:space="preserve">     </w:t>
      </w:r>
      <w:r>
        <w:rPr>
          <w:rFonts w:hint="eastAsia" w:eastAsia="仿宋_GB2312"/>
          <w:color w:val="auto"/>
          <w:sz w:val="24"/>
          <w:szCs w:val="24"/>
        </w:rPr>
        <w:t>乙</w:t>
      </w:r>
      <w:r>
        <w:rPr>
          <w:rFonts w:eastAsia="仿宋_GB2312"/>
          <w:color w:val="auto"/>
          <w:sz w:val="24"/>
          <w:szCs w:val="24"/>
        </w:rPr>
        <w:t xml:space="preserve">  </w:t>
      </w:r>
      <w:r>
        <w:rPr>
          <w:rFonts w:hint="eastAsia" w:eastAsia="仿宋_GB2312"/>
          <w:color w:val="auto"/>
          <w:sz w:val="24"/>
          <w:szCs w:val="24"/>
        </w:rPr>
        <w:t>方：</w:t>
      </w:r>
      <w:r>
        <w:rPr>
          <w:rFonts w:hint="eastAsia" w:eastAsia="仿宋_GB2312"/>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eastAsia="仿宋_GB2312"/>
          <w:color w:val="auto"/>
          <w:sz w:val="24"/>
          <w:szCs w:val="24"/>
          <w:u w:val="single"/>
        </w:rPr>
        <w:t xml:space="preserve">      </w:t>
      </w:r>
    </w:p>
    <w:p w14:paraId="46DB1523">
      <w:pPr>
        <w:spacing w:line="500" w:lineRule="exact"/>
        <w:ind w:firstLine="1080" w:firstLineChars="450"/>
        <w:jc w:val="left"/>
        <w:rPr>
          <w:rFonts w:eastAsia="仿宋_GB2312"/>
          <w:color w:val="auto"/>
          <w:sz w:val="24"/>
          <w:szCs w:val="24"/>
        </w:rPr>
      </w:pPr>
      <w:r>
        <w:rPr>
          <w:rFonts w:hint="eastAsia" w:eastAsia="仿宋_GB2312"/>
          <w:color w:val="auto"/>
          <w:sz w:val="24"/>
          <w:szCs w:val="24"/>
        </w:rPr>
        <w:t>地</w:t>
      </w:r>
      <w:r>
        <w:rPr>
          <w:rFonts w:eastAsia="仿宋_GB2312"/>
          <w:color w:val="auto"/>
          <w:sz w:val="24"/>
          <w:szCs w:val="24"/>
        </w:rPr>
        <w:t xml:space="preserve">  </w:t>
      </w:r>
      <w:r>
        <w:rPr>
          <w:rFonts w:hint="eastAsia" w:eastAsia="仿宋_GB2312"/>
          <w:color w:val="auto"/>
          <w:sz w:val="24"/>
          <w:szCs w:val="24"/>
        </w:rPr>
        <w:t>址：</w:t>
      </w:r>
      <w:r>
        <w:rPr>
          <w:rFonts w:hint="eastAsia" w:eastAsia="仿宋_GB2312"/>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eastAsia="仿宋_GB2312"/>
          <w:color w:val="auto"/>
          <w:sz w:val="24"/>
          <w:szCs w:val="24"/>
          <w:u w:val="single"/>
        </w:rPr>
        <w:t xml:space="preserve">      </w:t>
      </w:r>
      <w:r>
        <w:rPr>
          <w:rFonts w:hint="eastAsia" w:eastAsia="仿宋_GB2312"/>
          <w:color w:val="auto"/>
          <w:sz w:val="24"/>
          <w:szCs w:val="24"/>
          <w:lang w:val="en-US" w:eastAsia="zh-CN"/>
        </w:rPr>
        <w:t xml:space="preserve"> </w:t>
      </w:r>
      <w:r>
        <w:rPr>
          <w:rFonts w:eastAsia="仿宋_GB2312"/>
          <w:color w:val="auto"/>
          <w:sz w:val="24"/>
          <w:szCs w:val="24"/>
        </w:rPr>
        <w:t xml:space="preserve">                        </w:t>
      </w:r>
    </w:p>
    <w:p w14:paraId="44A8B2CB">
      <w:pPr>
        <w:spacing w:line="500" w:lineRule="exact"/>
        <w:ind w:firstLine="1080" w:firstLineChars="450"/>
        <w:jc w:val="left"/>
        <w:rPr>
          <w:rFonts w:eastAsia="仿宋_GB2312"/>
          <w:color w:val="auto"/>
          <w:sz w:val="24"/>
          <w:szCs w:val="24"/>
        </w:rPr>
      </w:pPr>
      <w:r>
        <w:rPr>
          <w:rFonts w:hint="eastAsia" w:eastAsia="仿宋_GB2312"/>
          <w:color w:val="auto"/>
          <w:sz w:val="24"/>
          <w:szCs w:val="24"/>
        </w:rPr>
        <w:t>联系人：</w:t>
      </w:r>
      <w:r>
        <w:rPr>
          <w:rFonts w:hint="eastAsia" w:eastAsia="仿宋_GB2312"/>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eastAsia="仿宋_GB2312"/>
          <w:color w:val="auto"/>
          <w:sz w:val="24"/>
          <w:szCs w:val="24"/>
          <w:u w:val="single"/>
        </w:rPr>
        <w:t xml:space="preserve">      </w:t>
      </w:r>
      <w:r>
        <w:rPr>
          <w:rFonts w:eastAsia="仿宋_GB2312"/>
          <w:color w:val="auto"/>
          <w:sz w:val="24"/>
          <w:szCs w:val="24"/>
        </w:rPr>
        <w:t xml:space="preserve">            </w:t>
      </w:r>
    </w:p>
    <w:p w14:paraId="2B1D1F74">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电</w:t>
      </w:r>
      <w:r>
        <w:rPr>
          <w:rFonts w:eastAsia="仿宋_GB2312"/>
          <w:color w:val="auto"/>
          <w:sz w:val="24"/>
          <w:szCs w:val="24"/>
        </w:rPr>
        <w:t xml:space="preserve">  </w:t>
      </w:r>
      <w:r>
        <w:rPr>
          <w:rFonts w:hint="eastAsia" w:eastAsia="仿宋_GB2312"/>
          <w:color w:val="auto"/>
          <w:sz w:val="24"/>
          <w:szCs w:val="24"/>
        </w:rPr>
        <w:t>话：</w:t>
      </w:r>
      <w:r>
        <w:rPr>
          <w:rFonts w:hint="eastAsia" w:eastAsia="仿宋_GB2312"/>
          <w:color w:val="auto"/>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eastAsia="仿宋_GB2312"/>
          <w:color w:val="auto"/>
          <w:sz w:val="24"/>
          <w:szCs w:val="24"/>
          <w:u w:val="single"/>
        </w:rPr>
        <w:t xml:space="preserve">      </w:t>
      </w:r>
      <w:r>
        <w:rPr>
          <w:rFonts w:eastAsia="仿宋_GB2312"/>
          <w:color w:val="auto"/>
          <w:sz w:val="24"/>
          <w:szCs w:val="24"/>
        </w:rPr>
        <w:t xml:space="preserve">         </w:t>
      </w:r>
    </w:p>
    <w:p w14:paraId="203DCFA4">
      <w:pPr>
        <w:spacing w:line="500" w:lineRule="exact"/>
        <w:ind w:firstLine="480" w:firstLineChars="200"/>
        <w:jc w:val="left"/>
        <w:rPr>
          <w:rFonts w:eastAsia="仿宋_GB2312"/>
          <w:color w:val="auto"/>
          <w:sz w:val="24"/>
          <w:szCs w:val="24"/>
        </w:rPr>
      </w:pPr>
      <w:r>
        <w:rPr>
          <w:rFonts w:eastAsia="仿宋_GB2312"/>
          <w:color w:val="auto"/>
          <w:sz w:val="24"/>
          <w:szCs w:val="24"/>
        </w:rPr>
        <w:t xml:space="preserve">     </w:t>
      </w:r>
      <w:r>
        <w:rPr>
          <w:rFonts w:hint="eastAsia" w:eastAsia="仿宋_GB2312"/>
          <w:color w:val="auto"/>
          <w:sz w:val="24"/>
          <w:szCs w:val="24"/>
        </w:rPr>
        <w:t>邮</w:t>
      </w:r>
      <w:r>
        <w:rPr>
          <w:rFonts w:eastAsia="仿宋_GB2312"/>
          <w:color w:val="auto"/>
          <w:sz w:val="24"/>
          <w:szCs w:val="24"/>
        </w:rPr>
        <w:t xml:space="preserve">  </w:t>
      </w:r>
      <w:r>
        <w:rPr>
          <w:rFonts w:hint="eastAsia" w:eastAsia="仿宋_GB2312"/>
          <w:color w:val="auto"/>
          <w:sz w:val="24"/>
          <w:szCs w:val="24"/>
        </w:rPr>
        <w:t>箱：</w:t>
      </w:r>
      <w:r>
        <w:rPr>
          <w:rFonts w:eastAsia="仿宋_GB2312"/>
          <w:color w:val="auto"/>
          <w:sz w:val="24"/>
          <w:szCs w:val="24"/>
          <w:u w:val="single"/>
        </w:rPr>
        <w:t xml:space="preserve">                             </w:t>
      </w:r>
      <w:r>
        <w:rPr>
          <w:rFonts w:hint="eastAsia" w:eastAsia="仿宋_GB2312"/>
          <w:color w:val="auto"/>
          <w:sz w:val="24"/>
          <w:szCs w:val="24"/>
          <w:u w:val="single"/>
          <w:lang w:val="en-US" w:eastAsia="zh-CN"/>
        </w:rPr>
        <w:t xml:space="preserve">    </w:t>
      </w:r>
      <w:r>
        <w:rPr>
          <w:rFonts w:eastAsia="仿宋_GB2312"/>
          <w:color w:val="auto"/>
          <w:sz w:val="24"/>
          <w:szCs w:val="24"/>
          <w:u w:val="single"/>
        </w:rPr>
        <w:t xml:space="preserve">    </w:t>
      </w:r>
      <w:r>
        <w:rPr>
          <w:rFonts w:eastAsia="仿宋_GB2312"/>
          <w:color w:val="auto"/>
          <w:sz w:val="24"/>
          <w:szCs w:val="24"/>
        </w:rPr>
        <w:t xml:space="preserve"> </w:t>
      </w:r>
    </w:p>
    <w:p w14:paraId="4BFD4F8F">
      <w:pPr>
        <w:spacing w:line="360" w:lineRule="auto"/>
        <w:jc w:val="left"/>
        <w:rPr>
          <w:rFonts w:eastAsia="仿宋_GB2312"/>
          <w:color w:val="auto"/>
          <w:sz w:val="24"/>
          <w:szCs w:val="24"/>
        </w:rPr>
      </w:pPr>
    </w:p>
    <w:p w14:paraId="578BE712">
      <w:pPr>
        <w:pStyle w:val="2"/>
        <w:rPr>
          <w:color w:val="auto"/>
        </w:rPr>
      </w:pPr>
    </w:p>
    <w:p w14:paraId="7AA36CCC">
      <w:pPr>
        <w:rPr>
          <w:color w:val="auto"/>
        </w:rPr>
      </w:pPr>
    </w:p>
    <w:p w14:paraId="4B206F40">
      <w:pPr>
        <w:pStyle w:val="2"/>
        <w:rPr>
          <w:color w:val="auto"/>
        </w:rPr>
      </w:pPr>
    </w:p>
    <w:p w14:paraId="63F54486">
      <w:pPr>
        <w:rPr>
          <w:color w:val="auto"/>
        </w:rPr>
      </w:pPr>
    </w:p>
    <w:p w14:paraId="2CF838AB">
      <w:pPr>
        <w:pStyle w:val="2"/>
        <w:rPr>
          <w:color w:val="auto"/>
        </w:rPr>
      </w:pPr>
    </w:p>
    <w:p w14:paraId="3F5DC60A">
      <w:pPr>
        <w:rPr>
          <w:color w:val="auto"/>
        </w:rPr>
      </w:pPr>
    </w:p>
    <w:p w14:paraId="050BB784">
      <w:pPr>
        <w:pStyle w:val="2"/>
        <w:rPr>
          <w:color w:val="auto"/>
        </w:rPr>
      </w:pPr>
    </w:p>
    <w:p w14:paraId="6ACE5BB4">
      <w:pPr>
        <w:rPr>
          <w:color w:val="auto"/>
        </w:rPr>
      </w:pPr>
    </w:p>
    <w:p w14:paraId="30A99719">
      <w:pPr>
        <w:pStyle w:val="2"/>
        <w:rPr>
          <w:color w:val="auto"/>
        </w:rPr>
      </w:pPr>
    </w:p>
    <w:p w14:paraId="1C843165">
      <w:pPr>
        <w:rPr>
          <w:color w:val="auto"/>
        </w:rPr>
      </w:pPr>
    </w:p>
    <w:p w14:paraId="3A3F9B83">
      <w:pPr>
        <w:pStyle w:val="2"/>
        <w:rPr>
          <w:color w:val="auto"/>
        </w:rPr>
      </w:pPr>
    </w:p>
    <w:p w14:paraId="7E331BE6">
      <w:pPr>
        <w:rPr>
          <w:color w:val="auto"/>
        </w:rPr>
      </w:pPr>
    </w:p>
    <w:p w14:paraId="31195B99">
      <w:pPr>
        <w:pStyle w:val="2"/>
        <w:rPr>
          <w:color w:val="auto"/>
        </w:rPr>
      </w:pPr>
    </w:p>
    <w:p w14:paraId="725B2057">
      <w:pPr>
        <w:pStyle w:val="2"/>
        <w:ind w:left="0" w:leftChars="0" w:firstLine="0" w:firstLineChars="0"/>
        <w:rPr>
          <w:rFonts w:hint="eastAsia"/>
          <w:color w:val="auto"/>
        </w:rPr>
      </w:pPr>
    </w:p>
    <w:p w14:paraId="22DE5585">
      <w:pPr>
        <w:rPr>
          <w:color w:val="auto"/>
        </w:rPr>
      </w:pPr>
    </w:p>
    <w:p w14:paraId="595F3229">
      <w:pPr>
        <w:spacing w:line="360" w:lineRule="auto"/>
        <w:jc w:val="left"/>
        <w:rPr>
          <w:rFonts w:eastAsia="仿宋_GB2312"/>
          <w:color w:val="auto"/>
          <w:sz w:val="24"/>
          <w:szCs w:val="24"/>
        </w:rPr>
      </w:pPr>
      <w:r>
        <w:rPr>
          <w:rFonts w:hint="eastAsia" w:eastAsia="仿宋_GB2312"/>
          <w:color w:val="auto"/>
          <w:sz w:val="24"/>
          <w:szCs w:val="24"/>
        </w:rPr>
        <w:t>以下无正文为签署页：</w:t>
      </w:r>
    </w:p>
    <w:p w14:paraId="6DF95627">
      <w:pPr>
        <w:spacing w:line="360" w:lineRule="auto"/>
        <w:rPr>
          <w:rFonts w:eastAsia="仿宋_GB2312"/>
          <w:color w:val="auto"/>
          <w:sz w:val="24"/>
          <w:szCs w:val="24"/>
        </w:rPr>
      </w:pPr>
    </w:p>
    <w:p w14:paraId="6019894D">
      <w:pPr>
        <w:spacing w:line="720" w:lineRule="auto"/>
        <w:rPr>
          <w:rFonts w:eastAsia="仿宋_GB2312"/>
          <w:color w:val="auto"/>
          <w:sz w:val="24"/>
          <w:szCs w:val="24"/>
        </w:rPr>
      </w:pPr>
      <w:r>
        <w:rPr>
          <w:rFonts w:hint="eastAsia" w:eastAsia="仿宋_GB2312"/>
          <w:color w:val="auto"/>
          <w:sz w:val="24"/>
          <w:szCs w:val="24"/>
        </w:rPr>
        <w:t>甲</w:t>
      </w:r>
      <w:r>
        <w:rPr>
          <w:rFonts w:eastAsia="仿宋_GB2312"/>
          <w:color w:val="auto"/>
          <w:sz w:val="24"/>
          <w:szCs w:val="24"/>
        </w:rPr>
        <w:t xml:space="preserve">    </w:t>
      </w:r>
      <w:r>
        <w:rPr>
          <w:rFonts w:hint="eastAsia" w:eastAsia="仿宋_GB2312"/>
          <w:color w:val="auto"/>
          <w:sz w:val="24"/>
          <w:szCs w:val="24"/>
        </w:rPr>
        <w:t>方：</w:t>
      </w:r>
      <w:r>
        <w:rPr>
          <w:rFonts w:eastAsia="仿宋_GB2312"/>
          <w:color w:val="auto"/>
          <w:sz w:val="24"/>
        </w:rPr>
        <w:t xml:space="preserve"> </w:t>
      </w:r>
      <w:r>
        <w:rPr>
          <w:rFonts w:eastAsia="仿宋_GB2312"/>
          <w:color w:val="auto"/>
          <w:sz w:val="24"/>
          <w:szCs w:val="24"/>
          <w:u w:val="single"/>
        </w:rPr>
        <w:t xml:space="preserve">  </w:t>
      </w:r>
      <w:r>
        <w:rPr>
          <w:rFonts w:hint="eastAsia" w:eastAsia="仿宋_GB2312"/>
          <w:color w:val="auto"/>
          <w:sz w:val="24"/>
          <w:szCs w:val="24"/>
          <w:u w:val="single"/>
          <w:lang w:val="en-US" w:eastAsia="zh-CN"/>
        </w:rPr>
        <w:t>福建新武夷房地产开发有限公司</w:t>
      </w:r>
      <w:r>
        <w:rPr>
          <w:rFonts w:eastAsia="仿宋_GB2312"/>
          <w:color w:val="auto"/>
          <w:sz w:val="24"/>
          <w:szCs w:val="24"/>
          <w:u w:val="single"/>
        </w:rPr>
        <w:t xml:space="preserve">    </w:t>
      </w:r>
      <w:r>
        <w:rPr>
          <w:rFonts w:eastAsia="仿宋_GB2312"/>
          <w:color w:val="auto"/>
          <w:sz w:val="24"/>
        </w:rPr>
        <w:t xml:space="preserve">         </w:t>
      </w:r>
    </w:p>
    <w:p w14:paraId="7A51D663">
      <w:pPr>
        <w:spacing w:line="720" w:lineRule="auto"/>
        <w:rPr>
          <w:rFonts w:eastAsia="仿宋_GB2312"/>
          <w:color w:val="auto"/>
          <w:sz w:val="24"/>
          <w:szCs w:val="24"/>
        </w:rPr>
      </w:pPr>
      <w:r>
        <w:rPr>
          <w:rFonts w:hint="eastAsia" w:eastAsia="仿宋_GB2312"/>
          <w:color w:val="auto"/>
          <w:sz w:val="24"/>
          <w:szCs w:val="24"/>
        </w:rPr>
        <w:t>法定代表人（签字或盖章）：</w:t>
      </w:r>
      <w:r>
        <w:rPr>
          <w:rFonts w:eastAsia="仿宋_GB2312"/>
          <w:color w:val="auto"/>
          <w:sz w:val="24"/>
          <w:szCs w:val="24"/>
          <w:u w:val="single"/>
        </w:rPr>
        <w:t xml:space="preserve">                    </w:t>
      </w:r>
    </w:p>
    <w:p w14:paraId="3FD98BC1">
      <w:pPr>
        <w:spacing w:line="720" w:lineRule="auto"/>
        <w:rPr>
          <w:rFonts w:eastAsia="仿宋_GB2312"/>
          <w:color w:val="auto"/>
          <w:sz w:val="24"/>
          <w:szCs w:val="24"/>
          <w:u w:val="single"/>
        </w:rPr>
      </w:pPr>
      <w:r>
        <w:rPr>
          <w:rFonts w:hint="eastAsia" w:eastAsia="仿宋_GB2312"/>
          <w:color w:val="auto"/>
          <w:sz w:val="24"/>
          <w:szCs w:val="24"/>
        </w:rPr>
        <w:t>授权代理人（签字或盖章）：</w:t>
      </w:r>
      <w:r>
        <w:rPr>
          <w:rFonts w:eastAsia="仿宋_GB2312"/>
          <w:color w:val="auto"/>
          <w:sz w:val="24"/>
          <w:szCs w:val="24"/>
          <w:u w:val="single"/>
        </w:rPr>
        <w:t xml:space="preserve">                    </w:t>
      </w:r>
    </w:p>
    <w:p w14:paraId="63BE319A">
      <w:pPr>
        <w:spacing w:line="720" w:lineRule="auto"/>
        <w:rPr>
          <w:rFonts w:eastAsia="仿宋_GB2312"/>
          <w:color w:val="auto"/>
          <w:sz w:val="24"/>
          <w:szCs w:val="24"/>
        </w:rPr>
      </w:pPr>
      <w:bookmarkStart w:id="6" w:name="OLE_LINK1"/>
      <w:bookmarkEnd w:id="6"/>
      <w:bookmarkStart w:id="7" w:name="OLE_LINK2"/>
      <w:bookmarkEnd w:id="7"/>
    </w:p>
    <w:p w14:paraId="0263B6A4">
      <w:pPr>
        <w:spacing w:line="720" w:lineRule="auto"/>
        <w:rPr>
          <w:rFonts w:eastAsia="仿宋_GB2312"/>
          <w:color w:val="auto"/>
          <w:sz w:val="24"/>
          <w:szCs w:val="24"/>
          <w:u w:val="single"/>
        </w:rPr>
      </w:pPr>
      <w:r>
        <w:rPr>
          <w:rFonts w:hint="eastAsia" w:eastAsia="仿宋_GB2312"/>
          <w:color w:val="auto"/>
          <w:sz w:val="24"/>
          <w:szCs w:val="24"/>
        </w:rPr>
        <w:t>乙</w:t>
      </w:r>
      <w:r>
        <w:rPr>
          <w:rFonts w:eastAsia="仿宋_GB2312"/>
          <w:color w:val="auto"/>
          <w:sz w:val="24"/>
          <w:szCs w:val="24"/>
        </w:rPr>
        <w:t xml:space="preserve">    </w:t>
      </w:r>
      <w:r>
        <w:rPr>
          <w:rFonts w:hint="eastAsia" w:eastAsia="仿宋_GB2312"/>
          <w:color w:val="auto"/>
          <w:sz w:val="24"/>
          <w:szCs w:val="24"/>
        </w:rPr>
        <w:t>方：</w:t>
      </w:r>
      <w:r>
        <w:rPr>
          <w:rFonts w:eastAsia="仿宋_GB2312"/>
          <w:color w:val="auto"/>
          <w:sz w:val="24"/>
          <w:szCs w:val="24"/>
          <w:u w:val="single"/>
        </w:rPr>
        <w:t xml:space="preserve">                                    </w:t>
      </w:r>
    </w:p>
    <w:p w14:paraId="561B7B32">
      <w:pPr>
        <w:spacing w:line="720" w:lineRule="auto"/>
        <w:rPr>
          <w:rFonts w:eastAsia="仿宋_GB2312"/>
          <w:color w:val="auto"/>
          <w:sz w:val="24"/>
          <w:szCs w:val="24"/>
        </w:rPr>
      </w:pPr>
      <w:r>
        <w:rPr>
          <w:rFonts w:hint="eastAsia" w:eastAsia="仿宋_GB2312"/>
          <w:color w:val="auto"/>
          <w:sz w:val="24"/>
          <w:szCs w:val="24"/>
        </w:rPr>
        <w:t>法人代表：</w:t>
      </w:r>
      <w:r>
        <w:rPr>
          <w:rFonts w:hint="eastAsia" w:eastAsia="仿宋_GB2312"/>
          <w:color w:val="auto"/>
          <w:sz w:val="24"/>
          <w:szCs w:val="24"/>
          <w:u w:val="single"/>
        </w:rPr>
        <w:t>（若为法人）</w:t>
      </w:r>
      <w:r>
        <w:rPr>
          <w:rFonts w:eastAsia="仿宋_GB2312"/>
          <w:color w:val="auto"/>
          <w:sz w:val="24"/>
          <w:szCs w:val="24"/>
          <w:u w:val="single"/>
        </w:rPr>
        <w:t xml:space="preserve">                        </w:t>
      </w:r>
    </w:p>
    <w:p w14:paraId="4D60137B">
      <w:pPr>
        <w:spacing w:line="720" w:lineRule="auto"/>
        <w:rPr>
          <w:rFonts w:eastAsia="仿宋_GB2312"/>
          <w:color w:val="auto"/>
          <w:sz w:val="24"/>
          <w:szCs w:val="24"/>
          <w:u w:val="single"/>
        </w:rPr>
      </w:pPr>
      <w:r>
        <w:rPr>
          <w:rFonts w:hint="eastAsia" w:eastAsia="仿宋_GB2312"/>
          <w:color w:val="auto"/>
          <w:sz w:val="24"/>
          <w:szCs w:val="24"/>
        </w:rPr>
        <w:t>授权代表：</w:t>
      </w:r>
      <w:r>
        <w:rPr>
          <w:rFonts w:eastAsia="仿宋_GB2312"/>
          <w:color w:val="auto"/>
          <w:sz w:val="24"/>
          <w:szCs w:val="24"/>
          <w:u w:val="single"/>
        </w:rPr>
        <w:t xml:space="preserve">                                    </w:t>
      </w:r>
    </w:p>
    <w:p w14:paraId="3478E7F1">
      <w:pPr>
        <w:pStyle w:val="4"/>
        <w:spacing w:before="62" w:beforeLines="20" w:after="62" w:afterLines="20" w:line="720" w:lineRule="auto"/>
        <w:rPr>
          <w:rFonts w:eastAsia="仿宋_GB2312"/>
          <w:color w:val="auto"/>
          <w:sz w:val="24"/>
          <w:szCs w:val="24"/>
          <w:u w:val="single"/>
        </w:rPr>
      </w:pPr>
      <w:r>
        <w:rPr>
          <w:rFonts w:hint="eastAsia" w:eastAsia="仿宋_GB2312"/>
          <w:color w:val="auto"/>
          <w:sz w:val="24"/>
          <w:szCs w:val="24"/>
        </w:rPr>
        <w:t>身份证号码：</w:t>
      </w:r>
      <w:r>
        <w:rPr>
          <w:rFonts w:eastAsia="仿宋_GB2312"/>
          <w:color w:val="auto"/>
          <w:sz w:val="24"/>
          <w:szCs w:val="24"/>
          <w:u w:val="single"/>
        </w:rPr>
        <w:t xml:space="preserve">                                  </w:t>
      </w:r>
    </w:p>
    <w:p w14:paraId="0F5CAC98">
      <w:pPr>
        <w:pStyle w:val="4"/>
        <w:spacing w:before="62" w:beforeLines="20" w:after="62" w:afterLines="20" w:line="360" w:lineRule="auto"/>
        <w:rPr>
          <w:rFonts w:eastAsia="仿宋_GB2312"/>
          <w:color w:val="auto"/>
          <w:sz w:val="24"/>
          <w:szCs w:val="24"/>
          <w:u w:val="single"/>
        </w:rPr>
      </w:pPr>
    </w:p>
    <w:p w14:paraId="7C6269AE">
      <w:pPr>
        <w:spacing w:line="360" w:lineRule="auto"/>
        <w:rPr>
          <w:rFonts w:eastAsia="仿宋_GB2312"/>
          <w:color w:val="auto"/>
          <w:sz w:val="24"/>
          <w:szCs w:val="24"/>
        </w:rPr>
      </w:pPr>
    </w:p>
    <w:p w14:paraId="103922EC">
      <w:pPr>
        <w:spacing w:line="360" w:lineRule="auto"/>
        <w:ind w:firstLine="592" w:firstLineChars="247"/>
        <w:jc w:val="left"/>
        <w:rPr>
          <w:rFonts w:eastAsia="仿宋_GB2312"/>
          <w:bCs/>
          <w:color w:val="auto"/>
          <w:sz w:val="24"/>
          <w:szCs w:val="24"/>
        </w:rPr>
      </w:pPr>
      <w:r>
        <w:rPr>
          <w:rFonts w:eastAsia="仿宋_GB2312"/>
          <w:bCs/>
          <w:color w:val="auto"/>
          <w:sz w:val="24"/>
          <w:szCs w:val="24"/>
        </w:rPr>
        <w:t xml:space="preserve">                                                      </w:t>
      </w:r>
    </w:p>
    <w:p w14:paraId="0563BFD9">
      <w:pPr>
        <w:rPr>
          <w:rFonts w:eastAsia="仿宋_GB2312"/>
          <w:color w:val="auto"/>
          <w:sz w:val="24"/>
          <w:szCs w:val="24"/>
        </w:rPr>
      </w:pPr>
      <w:r>
        <w:rPr>
          <w:rFonts w:hint="eastAsia" w:eastAsia="仿宋_GB2312"/>
          <w:bCs/>
          <w:color w:val="auto"/>
          <w:sz w:val="24"/>
          <w:szCs w:val="24"/>
        </w:rPr>
        <w:t>签订日期：</w:t>
      </w:r>
      <w:r>
        <w:rPr>
          <w:rFonts w:eastAsia="仿宋_GB2312"/>
          <w:bCs/>
          <w:color w:val="auto"/>
          <w:sz w:val="24"/>
          <w:szCs w:val="24"/>
          <w:u w:val="single"/>
        </w:rPr>
        <w:t xml:space="preserve"> </w:t>
      </w:r>
      <w:r>
        <w:rPr>
          <w:rFonts w:hint="eastAsia" w:eastAsia="仿宋_GB2312"/>
          <w:bCs/>
          <w:color w:val="auto"/>
          <w:sz w:val="24"/>
          <w:szCs w:val="24"/>
          <w:u w:val="single"/>
          <w:lang w:val="en-US" w:eastAsia="zh-CN"/>
        </w:rPr>
        <w:t xml:space="preserve">   </w:t>
      </w:r>
      <w:r>
        <w:rPr>
          <w:rFonts w:eastAsia="仿宋_GB2312"/>
          <w:bCs/>
          <w:color w:val="auto"/>
          <w:sz w:val="24"/>
          <w:szCs w:val="24"/>
          <w:u w:val="single"/>
        </w:rPr>
        <w:t xml:space="preserve"> </w:t>
      </w:r>
      <w:r>
        <w:rPr>
          <w:rFonts w:hint="eastAsia" w:eastAsia="仿宋_GB2312"/>
          <w:bCs/>
          <w:color w:val="auto"/>
          <w:sz w:val="24"/>
          <w:szCs w:val="24"/>
        </w:rPr>
        <w:t>年</w:t>
      </w:r>
      <w:r>
        <w:rPr>
          <w:rFonts w:eastAsia="仿宋_GB2312"/>
          <w:bCs/>
          <w:color w:val="auto"/>
          <w:sz w:val="24"/>
          <w:szCs w:val="24"/>
          <w:u w:val="single"/>
        </w:rPr>
        <w:t xml:space="preserve"> </w:t>
      </w:r>
      <w:r>
        <w:rPr>
          <w:rFonts w:hint="eastAsia" w:eastAsia="仿宋_GB2312"/>
          <w:bCs/>
          <w:color w:val="auto"/>
          <w:sz w:val="24"/>
          <w:szCs w:val="24"/>
          <w:u w:val="single"/>
          <w:lang w:val="en-US" w:eastAsia="zh-CN"/>
        </w:rPr>
        <w:t xml:space="preserve">  </w:t>
      </w:r>
      <w:r>
        <w:rPr>
          <w:rFonts w:eastAsia="仿宋_GB2312"/>
          <w:bCs/>
          <w:color w:val="auto"/>
          <w:sz w:val="24"/>
          <w:szCs w:val="24"/>
          <w:u w:val="single"/>
        </w:rPr>
        <w:t xml:space="preserve"> </w:t>
      </w:r>
      <w:r>
        <w:rPr>
          <w:rFonts w:hint="eastAsia" w:eastAsia="仿宋_GB2312"/>
          <w:bCs/>
          <w:color w:val="auto"/>
          <w:sz w:val="24"/>
          <w:szCs w:val="24"/>
        </w:rPr>
        <w:t>月</w:t>
      </w:r>
      <w:r>
        <w:rPr>
          <w:rFonts w:eastAsia="仿宋_GB2312"/>
          <w:bCs/>
          <w:color w:val="auto"/>
          <w:sz w:val="24"/>
          <w:szCs w:val="24"/>
          <w:u w:val="single"/>
        </w:rPr>
        <w:t xml:space="preserve"> </w:t>
      </w:r>
      <w:r>
        <w:rPr>
          <w:rFonts w:hint="eastAsia" w:eastAsia="仿宋_GB2312"/>
          <w:bCs/>
          <w:color w:val="auto"/>
          <w:sz w:val="24"/>
          <w:szCs w:val="24"/>
          <w:u w:val="single"/>
          <w:lang w:val="en-US" w:eastAsia="zh-CN"/>
        </w:rPr>
        <w:t xml:space="preserve">   </w:t>
      </w:r>
      <w:r>
        <w:rPr>
          <w:rFonts w:eastAsia="仿宋_GB2312"/>
          <w:bCs/>
          <w:color w:val="auto"/>
          <w:sz w:val="24"/>
          <w:szCs w:val="24"/>
          <w:u w:val="single"/>
        </w:rPr>
        <w:t xml:space="preserve"> </w:t>
      </w:r>
      <w:r>
        <w:rPr>
          <w:rFonts w:hint="eastAsia" w:eastAsia="仿宋_GB2312"/>
          <w:bCs/>
          <w:color w:val="auto"/>
          <w:sz w:val="24"/>
          <w:szCs w:val="24"/>
        </w:rPr>
        <w:t>日</w:t>
      </w:r>
    </w:p>
    <w:p w14:paraId="6613E749">
      <w:pPr>
        <w:spacing w:line="360" w:lineRule="auto"/>
        <w:jc w:val="left"/>
        <w:rPr>
          <w:rFonts w:eastAsia="仿宋_GB2312"/>
          <w:color w:val="auto"/>
        </w:rPr>
      </w:pPr>
    </w:p>
    <w:p w14:paraId="212280B5">
      <w:pPr>
        <w:pStyle w:val="2"/>
        <w:rPr>
          <w:rFonts w:eastAsia="仿宋_GB2312"/>
          <w:color w:val="auto"/>
        </w:rPr>
      </w:pPr>
    </w:p>
    <w:p w14:paraId="38F083F0">
      <w:pPr>
        <w:rPr>
          <w:rFonts w:eastAsia="仿宋_GB2312"/>
          <w:color w:val="auto"/>
        </w:rPr>
      </w:pPr>
    </w:p>
    <w:p w14:paraId="666F3CBE">
      <w:pPr>
        <w:pStyle w:val="2"/>
        <w:rPr>
          <w:rFonts w:eastAsia="仿宋_GB2312"/>
          <w:color w:val="auto"/>
        </w:rPr>
      </w:pPr>
    </w:p>
    <w:p w14:paraId="35B531EC">
      <w:pPr>
        <w:rPr>
          <w:rFonts w:eastAsia="仿宋_GB2312"/>
          <w:color w:val="auto"/>
        </w:rPr>
      </w:pPr>
    </w:p>
    <w:p w14:paraId="036104F6">
      <w:pPr>
        <w:pStyle w:val="2"/>
        <w:rPr>
          <w:rFonts w:eastAsia="仿宋_GB2312"/>
          <w:color w:val="auto"/>
        </w:rPr>
      </w:pPr>
    </w:p>
    <w:p w14:paraId="0BDF397A">
      <w:pPr>
        <w:rPr>
          <w:rFonts w:eastAsia="仿宋_GB2312"/>
          <w:color w:val="auto"/>
        </w:rPr>
      </w:pPr>
    </w:p>
    <w:p w14:paraId="3B407082">
      <w:pPr>
        <w:rPr>
          <w:rFonts w:eastAsia="仿宋_GB2312"/>
          <w:color w:val="auto"/>
        </w:rPr>
      </w:pPr>
    </w:p>
    <w:p w14:paraId="05A4EEE2">
      <w:pPr>
        <w:pStyle w:val="2"/>
        <w:rPr>
          <w:color w:val="auto"/>
        </w:rPr>
      </w:pPr>
    </w:p>
    <w:p w14:paraId="1C512A3B">
      <w:pPr>
        <w:keepNext w:val="0"/>
        <w:keepLines w:val="0"/>
        <w:pageBreakBefore w:val="0"/>
        <w:kinsoku/>
        <w:wordWrap/>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本合同共有</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个附件，具体如下：</w:t>
      </w:r>
    </w:p>
    <w:p w14:paraId="0481C868">
      <w:pPr>
        <w:keepNext w:val="0"/>
        <w:keepLines w:val="0"/>
        <w:pageBreakBefore w:val="0"/>
        <w:kinsoku/>
        <w:wordWrap/>
        <w:topLinePunct w:val="0"/>
        <w:autoSpaceDE/>
        <w:autoSpaceDN/>
        <w:bidi w:val="0"/>
        <w:adjustRightInd/>
        <w:snapToGrid/>
        <w:spacing w:line="500" w:lineRule="exact"/>
        <w:ind w:firstLine="600" w:firstLineChars="2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z w:val="24"/>
          <w:szCs w:val="24"/>
        </w:rPr>
        <w:t>：商业管理服务合同</w:t>
      </w:r>
    </w:p>
    <w:p w14:paraId="68DB94CA">
      <w:pPr>
        <w:keepLines w:val="0"/>
        <w:pageBreakBefore w:val="0"/>
        <w:kinsoku/>
        <w:wordWrap/>
        <w:topLinePunct w:val="0"/>
        <w:bidi w:val="0"/>
        <w:spacing w:line="500" w:lineRule="exact"/>
        <w:jc w:val="left"/>
        <w:rPr>
          <w:rFonts w:hint="eastAsia" w:ascii="仿宋_GB2312" w:hAnsi="仿宋_GB2312" w:eastAsia="仿宋_GB2312" w:cs="仿宋_GB2312"/>
          <w:bCs/>
          <w:color w:val="auto"/>
          <w:sz w:val="24"/>
          <w:szCs w:val="24"/>
        </w:rPr>
        <w:sectPr>
          <w:headerReference r:id="rId3" w:type="default"/>
          <w:footerReference r:id="rId4" w:type="default"/>
          <w:pgSz w:w="11906" w:h="16838"/>
          <w:pgMar w:top="1134" w:right="1247" w:bottom="907" w:left="1247" w:header="851" w:footer="153" w:gutter="0"/>
          <w:pgNumType w:fmt="decimal" w:start="1"/>
          <w:cols w:space="720" w:num="1"/>
          <w:docGrid w:type="lines" w:linePitch="312" w:charSpace="0"/>
        </w:sectPr>
      </w:pPr>
    </w:p>
    <w:p w14:paraId="5FE8BF1E">
      <w:pPr>
        <w:keepLines w:val="0"/>
        <w:pageBreakBefore w:val="0"/>
        <w:kinsoku/>
        <w:wordWrap/>
        <w:overflowPunct/>
        <w:topLinePunct w:val="0"/>
        <w:bidi w:val="0"/>
        <w:spacing w:beforeLines="20" w:afterLines="20" w:line="480" w:lineRule="exact"/>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附件</w:t>
      </w:r>
      <w:r>
        <w:rPr>
          <w:rFonts w:hint="eastAsia" w:ascii="仿宋_GB2312" w:hAnsi="仿宋_GB2312" w:eastAsia="仿宋_GB2312" w:cs="仿宋_GB2312"/>
          <w:b/>
          <w:color w:val="auto"/>
          <w:sz w:val="24"/>
          <w:szCs w:val="24"/>
          <w:lang w:val="en-US" w:eastAsia="zh-CN"/>
        </w:rPr>
        <w:t>一</w:t>
      </w:r>
    </w:p>
    <w:p w14:paraId="0613FE69">
      <w:pPr>
        <w:keepLines w:val="0"/>
        <w:pageBreakBefore w:val="0"/>
        <w:kinsoku/>
        <w:wordWrap/>
        <w:overflowPunct/>
        <w:topLinePunct w:val="0"/>
        <w:bidi w:val="0"/>
        <w:spacing w:beforeLines="20" w:afterLines="20" w:line="48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商业管理服务合同</w:t>
      </w:r>
    </w:p>
    <w:p w14:paraId="6DC83E97">
      <w:pPr>
        <w:keepLines w:val="0"/>
        <w:pageBreakBefore w:val="0"/>
        <w:kinsoku/>
        <w:wordWrap/>
        <w:overflowPunct/>
        <w:topLinePunct w:val="0"/>
        <w:bidi w:val="0"/>
        <w:spacing w:beforeLines="20" w:afterLines="20" w:line="480" w:lineRule="exact"/>
        <w:jc w:val="center"/>
        <w:rPr>
          <w:rFonts w:hint="eastAsia" w:ascii="仿宋_GB2312" w:hAnsi="仿宋_GB2312" w:eastAsia="仿宋_GB2312" w:cs="仿宋_GB2312"/>
          <w:b/>
          <w:bCs/>
          <w:color w:val="auto"/>
          <w:sz w:val="24"/>
          <w:szCs w:val="24"/>
        </w:rPr>
      </w:pPr>
    </w:p>
    <w:p w14:paraId="1E6F2846">
      <w:pPr>
        <w:keepLines w:val="0"/>
        <w:pageBreakBefore w:val="0"/>
        <w:kinsoku/>
        <w:wordWrap/>
        <w:overflowPunct/>
        <w:topLinePunct w:val="0"/>
        <w:bidi w:val="0"/>
        <w:spacing w:line="480" w:lineRule="exac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甲方：</w:t>
      </w:r>
      <w:r>
        <w:rPr>
          <w:rFonts w:hint="eastAsia" w:ascii="仿宋_GB2312" w:hAnsi="仿宋_GB2312" w:eastAsia="仿宋_GB2312" w:cs="仿宋_GB2312"/>
          <w:b/>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南平筑善资产运营有限公司</w:t>
      </w:r>
      <w:r>
        <w:rPr>
          <w:rFonts w:hint="eastAsia" w:ascii="仿宋_GB2312" w:hAnsi="仿宋_GB2312" w:eastAsia="仿宋_GB2312" w:cs="仿宋_GB2312"/>
          <w:b/>
          <w:color w:val="auto"/>
          <w:sz w:val="24"/>
          <w:szCs w:val="24"/>
          <w:u w:val="single"/>
        </w:rPr>
        <w:t xml:space="preserve"> </w:t>
      </w:r>
      <w:r>
        <w:rPr>
          <w:rFonts w:hint="eastAsia" w:ascii="仿宋_GB2312" w:hAnsi="仿宋_GB2312" w:eastAsia="仿宋_GB2312" w:cs="仿宋_GB2312"/>
          <w:b/>
          <w:color w:val="auto"/>
          <w:sz w:val="24"/>
          <w:szCs w:val="24"/>
        </w:rPr>
        <w:t xml:space="preserve">        </w:t>
      </w:r>
    </w:p>
    <w:p w14:paraId="0A16DC1D">
      <w:pPr>
        <w:keepLines w:val="0"/>
        <w:pageBreakBefore w:val="0"/>
        <w:kinsoku/>
        <w:wordWrap/>
        <w:overflowPunct/>
        <w:topLinePunct w:val="0"/>
        <w:bidi w:val="0"/>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乙方：</w:t>
      </w:r>
      <w:r>
        <w:rPr>
          <w:rFonts w:hint="eastAsia" w:ascii="仿宋_GB2312" w:hAnsi="仿宋_GB2312" w:eastAsia="仿宋_GB2312" w:cs="仿宋_GB2312"/>
          <w:b/>
          <w:color w:val="auto"/>
          <w:sz w:val="24"/>
          <w:szCs w:val="24"/>
          <w:u w:val="single"/>
          <w:lang w:val="en-US" w:eastAsia="zh-CN"/>
        </w:rPr>
        <w:t xml:space="preserve"> </w:t>
      </w:r>
      <w:r>
        <w:rPr>
          <w:rFonts w:hint="eastAsia" w:ascii="仿宋_GB2312" w:hAnsi="仿宋_GB2312" w:eastAsia="仿宋_GB2312" w:cs="仿宋_GB2312"/>
          <w:b w:val="0"/>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b/>
          <w:color w:val="auto"/>
          <w:sz w:val="24"/>
          <w:szCs w:val="24"/>
          <w:u w:val="none"/>
          <w:lang w:val="en-US" w:eastAsia="zh-CN"/>
        </w:rPr>
        <w:t xml:space="preserve"> </w:t>
      </w:r>
      <w:r>
        <w:rPr>
          <w:rFonts w:hint="eastAsia" w:ascii="仿宋_GB2312" w:hAnsi="仿宋_GB2312" w:eastAsia="仿宋_GB2312" w:cs="仿宋_GB2312"/>
          <w:b/>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14:paraId="5FF2191D">
      <w:pPr>
        <w:keepLines w:val="0"/>
        <w:pageBreakBefore w:val="0"/>
        <w:kinsoku/>
        <w:wordWrap/>
        <w:overflowPunct/>
        <w:topLinePunct w:val="0"/>
        <w:bidi w:val="0"/>
        <w:spacing w:beforeLines="20" w:afterLines="20" w:line="48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鉴于乙方已与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福建新武夷房地产开发有限公司</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（以下简称“出租人”）签订了《商铺租赁合同》（合同编号为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FF0000"/>
          <w:sz w:val="24"/>
          <w:szCs w:val="24"/>
          <w:u w:val="single"/>
          <w:lang w:val="en-US" w:eastAsia="zh-CN"/>
        </w:rPr>
        <w:t xml:space="preserve">云谷小区-铺位租赁-  </w:t>
      </w:r>
      <w:r>
        <w:rPr>
          <w:rFonts w:hint="eastAsia" w:ascii="仿宋_GB2312" w:hAnsi="仿宋_GB2312" w:eastAsia="仿宋_GB2312" w:cs="仿宋_GB2312"/>
          <w:color w:val="auto"/>
          <w:sz w:val="24"/>
          <w:szCs w:val="24"/>
        </w:rPr>
        <w:t>，以下简称“租赁合同”），乙方已确认根据租赁合同甲方可以自身名义代出租人行使租赁合同项下出租人所享有的全部权利和承担出租人的全部义务，</w:t>
      </w:r>
      <w:r>
        <w:rPr>
          <w:rFonts w:hint="eastAsia" w:ascii="仿宋_GB2312" w:hAnsi="仿宋_GB2312" w:eastAsia="仿宋_GB2312" w:cs="仿宋_GB2312"/>
          <w:bCs/>
          <w:color w:val="auto"/>
          <w:sz w:val="24"/>
          <w:szCs w:val="24"/>
        </w:rPr>
        <w:t>出租人委托甲方代收乙方应承担的所有租赁费用及履约保证金</w:t>
      </w:r>
      <w:r>
        <w:rPr>
          <w:rFonts w:hint="eastAsia" w:ascii="仿宋_GB2312" w:hAnsi="仿宋_GB2312" w:eastAsia="仿宋_GB2312" w:cs="仿宋_GB2312"/>
          <w:color w:val="auto"/>
          <w:sz w:val="24"/>
          <w:szCs w:val="24"/>
        </w:rPr>
        <w:t>。甲乙双方根据相关</w:t>
      </w:r>
      <w:r>
        <w:rPr>
          <w:rFonts w:hint="eastAsia" w:ascii="仿宋_GB2312" w:hAnsi="仿宋_GB2312" w:eastAsia="仿宋_GB2312" w:cs="仿宋_GB2312"/>
          <w:color w:val="auto"/>
          <w:sz w:val="24"/>
          <w:szCs w:val="24"/>
          <w:lang w:eastAsia="zh-CN"/>
        </w:rPr>
        <w:t>法律法规</w:t>
      </w:r>
      <w:r>
        <w:rPr>
          <w:rFonts w:hint="eastAsia" w:ascii="仿宋_GB2312" w:hAnsi="仿宋_GB2312" w:eastAsia="仿宋_GB2312" w:cs="仿宋_GB2312"/>
          <w:color w:val="auto"/>
          <w:sz w:val="24"/>
          <w:szCs w:val="24"/>
        </w:rPr>
        <w:t>及租赁合同的有关约定，在自愿、平等、协商一致的基础上，就甲方向乙方提供该商场统一的商业管理服务，并由乙方向甲方支付商业管理费及其他费用事宜，达成一致，特订立本合同。</w:t>
      </w:r>
    </w:p>
    <w:p w14:paraId="21E3CFB3">
      <w:pPr>
        <w:pStyle w:val="3"/>
        <w:keepLines w:val="0"/>
        <w:pageBreakBefore w:val="0"/>
        <w:kinsoku/>
        <w:wordWrap/>
        <w:overflowPunct/>
        <w:topLinePunct w:val="0"/>
        <w:bidi w:val="0"/>
        <w:spacing w:beforeLines="20" w:afterLines="20" w:line="480" w:lineRule="exac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color w:val="auto"/>
          <w:sz w:val="24"/>
          <w:szCs w:val="24"/>
        </w:rPr>
        <w:t>第一条商业管理服务期限</w:t>
      </w:r>
    </w:p>
    <w:p w14:paraId="72864DC7">
      <w:pPr>
        <w:keepLines w:val="0"/>
        <w:pageBreakBefore w:val="0"/>
        <w:kinsoku/>
        <w:wordWrap/>
        <w:overflowPunct/>
        <w:topLinePunct w:val="0"/>
        <w:bidi w:val="0"/>
        <w:spacing w:line="4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本合同的商业管理服务期限与租赁合同的租赁期限相同，若租赁合同届满或租赁合同提前解除或终止的（无论何种情况解除或终止），则本合同相应解除或终止。</w:t>
      </w:r>
    </w:p>
    <w:p w14:paraId="240E904F">
      <w:pPr>
        <w:pStyle w:val="3"/>
        <w:keepLines w:val="0"/>
        <w:pageBreakBefore w:val="0"/>
        <w:kinsoku/>
        <w:wordWrap/>
        <w:overflowPunct/>
        <w:topLinePunct w:val="0"/>
        <w:bidi w:val="0"/>
        <w:spacing w:beforeLines="20" w:afterLines="20"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第二条  商业管理服务内容</w:t>
      </w:r>
    </w:p>
    <w:p w14:paraId="74E2ECB1">
      <w:pPr>
        <w:keepLines w:val="0"/>
        <w:pageBreakBefore w:val="0"/>
        <w:kinsoku/>
        <w:wordWrap/>
        <w:overflowPunct/>
        <w:topLinePunct w:val="0"/>
        <w:autoSpaceDE w:val="0"/>
        <w:autoSpaceDN w:val="0"/>
        <w:bidi w:val="0"/>
        <w:adjustRightInd w:val="0"/>
        <w:snapToGrid w:val="0"/>
        <w:spacing w:line="480" w:lineRule="exact"/>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2.1商业运营管理服务：甲方负责商场的运营管理服务，包括但不限于组织开展营销推广活动、促销活动、会员活动、协助商户进行经营分析、召开商户会议等。</w:t>
      </w:r>
    </w:p>
    <w:p w14:paraId="1B8C65F8">
      <w:pPr>
        <w:keepLines w:val="0"/>
        <w:pageBreakBefore w:val="0"/>
        <w:kinsoku/>
        <w:wordWrap/>
        <w:overflowPunct/>
        <w:topLinePunct w:val="0"/>
        <w:autoSpaceDE w:val="0"/>
        <w:autoSpaceDN w:val="0"/>
        <w:bidi w:val="0"/>
        <w:adjustRightInd w:val="0"/>
        <w:snapToGrid w:val="0"/>
        <w:spacing w:line="48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2.2对外联络及协调：甲方负责联络政府部门或相关单位以协调商场管理等。</w:t>
      </w:r>
    </w:p>
    <w:p w14:paraId="6CD6DD20">
      <w:pPr>
        <w:pStyle w:val="3"/>
        <w:keepLines w:val="0"/>
        <w:pageBreakBefore w:val="0"/>
        <w:kinsoku/>
        <w:wordWrap/>
        <w:overflowPunct/>
        <w:topLinePunct w:val="0"/>
        <w:bidi w:val="0"/>
        <w:spacing w:beforeLines="20" w:afterLines="20" w:line="480" w:lineRule="exact"/>
        <w:rPr>
          <w:rFonts w:hint="eastAsia" w:ascii="仿宋_GB2312" w:hAnsi="仿宋_GB2312" w:eastAsia="仿宋_GB2312" w:cs="仿宋_GB2312"/>
          <w:bCs w:val="0"/>
          <w:color w:val="auto"/>
          <w:sz w:val="24"/>
          <w:szCs w:val="24"/>
        </w:rPr>
      </w:pPr>
      <w:r>
        <w:rPr>
          <w:rFonts w:hint="eastAsia" w:ascii="仿宋_GB2312" w:hAnsi="仿宋_GB2312" w:eastAsia="仿宋_GB2312" w:cs="仿宋_GB2312"/>
          <w:color w:val="auto"/>
          <w:sz w:val="24"/>
          <w:szCs w:val="24"/>
        </w:rPr>
        <w:t xml:space="preserve">第三条 </w:t>
      </w:r>
      <w:r>
        <w:rPr>
          <w:rFonts w:hint="eastAsia" w:ascii="仿宋_GB2312" w:hAnsi="仿宋_GB2312" w:eastAsia="仿宋_GB2312" w:cs="仿宋_GB2312"/>
          <w:bCs w:val="0"/>
          <w:color w:val="auto"/>
          <w:sz w:val="24"/>
          <w:szCs w:val="24"/>
        </w:rPr>
        <w:t>商业管理服务费用及支付</w:t>
      </w:r>
    </w:p>
    <w:p w14:paraId="07307658">
      <w:pPr>
        <w:keepLines w:val="0"/>
        <w:pageBreakBefore w:val="0"/>
        <w:tabs>
          <w:tab w:val="left" w:pos="1276"/>
          <w:tab w:val="left" w:pos="1418"/>
        </w:tabs>
        <w:kinsoku/>
        <w:wordWrap/>
        <w:overflowPunct/>
        <w:topLinePunct w:val="0"/>
        <w:bidi w:val="0"/>
        <w:spacing w:line="480" w:lineRule="exact"/>
        <w:ind w:firstLine="566" w:firstLineChars="236"/>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 xml:space="preserve">3.1 </w:t>
      </w:r>
      <w:r>
        <w:rPr>
          <w:rFonts w:hint="eastAsia" w:ascii="仿宋_GB2312" w:hAnsi="仿宋_GB2312" w:eastAsia="仿宋_GB2312" w:cs="仿宋_GB2312"/>
          <w:bCs/>
          <w:color w:val="auto"/>
          <w:sz w:val="24"/>
          <w:szCs w:val="24"/>
        </w:rPr>
        <w:t>租赁费用：按照《租赁合同》约定，甲方受出租人委托代收乙方应承担的所有租赁费用及履约保证金，乙方支付给甲方的预付租金、每个支付周期支付的租赁费用，将由甲方及出租人分别开具增值税发票给乙方</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其中</w:t>
      </w:r>
      <w:r>
        <w:rPr>
          <w:rFonts w:hint="eastAsia" w:ascii="仿宋_GB2312" w:hAnsi="仿宋_GB2312" w:eastAsia="仿宋_GB2312" w:cs="仿宋_GB2312"/>
          <w:color w:val="auto"/>
          <w:sz w:val="24"/>
          <w:szCs w:val="24"/>
        </w:rPr>
        <w:t>租赁费用90%为租金，由</w:t>
      </w:r>
      <w:r>
        <w:rPr>
          <w:rFonts w:hint="default" w:ascii="仿宋_GB2312" w:hAnsi="仿宋_GB2312" w:eastAsia="仿宋_GB2312" w:cs="仿宋_GB2312"/>
          <w:color w:val="auto"/>
          <w:sz w:val="24"/>
          <w:szCs w:val="24"/>
        </w:rPr>
        <w:t>福建新武夷房地产开发有限公司</w:t>
      </w:r>
      <w:r>
        <w:rPr>
          <w:rFonts w:hint="eastAsia" w:ascii="仿宋_GB2312" w:hAnsi="仿宋_GB2312" w:eastAsia="仿宋_GB2312" w:cs="仿宋_GB2312"/>
          <w:color w:val="auto"/>
          <w:sz w:val="24"/>
          <w:szCs w:val="24"/>
        </w:rPr>
        <w:t>开具不动产租赁费用发票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租赁费用10%为商业管理服务费，由</w:t>
      </w:r>
      <w:r>
        <w:rPr>
          <w:rFonts w:hint="eastAsia" w:ascii="仿宋_GB2312" w:hAnsi="仿宋_GB2312" w:eastAsia="仿宋_GB2312" w:cs="仿宋_GB2312"/>
          <w:color w:val="auto"/>
          <w:sz w:val="24"/>
          <w:szCs w:val="24"/>
          <w:lang w:eastAsia="zh-CN"/>
        </w:rPr>
        <w:t>南平筑善资产运营有限公司</w:t>
      </w:r>
      <w:r>
        <w:rPr>
          <w:rFonts w:hint="eastAsia" w:ascii="仿宋_GB2312" w:hAnsi="仿宋_GB2312" w:eastAsia="仿宋_GB2312" w:cs="仿宋_GB2312"/>
          <w:color w:val="auto"/>
          <w:sz w:val="24"/>
          <w:szCs w:val="24"/>
        </w:rPr>
        <w:t>开具商业管理服务费发票</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具体金额详见</w:t>
      </w:r>
      <w:r>
        <w:rPr>
          <w:rFonts w:hint="eastAsia" w:ascii="仿宋_GB2312" w:hAnsi="仿宋_GB2312" w:eastAsia="仿宋_GB2312" w:cs="仿宋_GB2312"/>
          <w:bCs/>
          <w:color w:val="auto"/>
          <w:sz w:val="24"/>
          <w:szCs w:val="24"/>
          <w:lang w:val="en-US" w:eastAsia="zh-CN"/>
        </w:rPr>
        <w:t>下表：</w:t>
      </w:r>
    </w:p>
    <w:tbl>
      <w:tblPr>
        <w:tblStyle w:val="11"/>
        <w:tblW w:w="9082" w:type="dxa"/>
        <w:jc w:val="center"/>
        <w:tblLayout w:type="fixed"/>
        <w:tblCellMar>
          <w:top w:w="0" w:type="dxa"/>
          <w:left w:w="0" w:type="dxa"/>
          <w:bottom w:w="0" w:type="dxa"/>
          <w:right w:w="0" w:type="dxa"/>
        </w:tblCellMar>
      </w:tblPr>
      <w:tblGrid>
        <w:gridCol w:w="2434"/>
        <w:gridCol w:w="2216"/>
        <w:gridCol w:w="2216"/>
        <w:gridCol w:w="2216"/>
      </w:tblGrid>
      <w:tr w14:paraId="65FDC2E9">
        <w:trPr>
          <w:trHeight w:val="495" w:hRule="atLeast"/>
          <w:jc w:val="center"/>
        </w:trPr>
        <w:tc>
          <w:tcPr>
            <w:tcW w:w="2434"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37D1D1D">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租赁年度</w:t>
            </w:r>
          </w:p>
        </w:tc>
        <w:tc>
          <w:tcPr>
            <w:tcW w:w="221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43D88251">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年租金</w:t>
            </w:r>
          </w:p>
        </w:tc>
        <w:tc>
          <w:tcPr>
            <w:tcW w:w="2216"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24A9C456">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b/>
                <w:bCs/>
                <w:i w:val="0"/>
                <w:color w:val="auto"/>
                <w:kern w:val="0"/>
                <w:sz w:val="21"/>
                <w:szCs w:val="21"/>
                <w:u w:val="none"/>
                <w:lang w:val="en-US" w:eastAsia="zh-CN" w:bidi="ar"/>
              </w:rPr>
            </w:pPr>
            <w:r>
              <w:rPr>
                <w:rFonts w:hint="default" w:ascii="Times New Roman" w:hAnsi="Times New Roman" w:eastAsia="仿宋_GB2312" w:cs="Times New Roman"/>
                <w:b/>
                <w:bCs/>
                <w:i w:val="0"/>
                <w:color w:val="auto"/>
                <w:kern w:val="0"/>
                <w:sz w:val="21"/>
                <w:szCs w:val="21"/>
                <w:u w:val="none"/>
                <w:lang w:val="en-US" w:eastAsia="zh-CN" w:bidi="ar"/>
              </w:rPr>
              <w:t>产权方开票金额</w:t>
            </w:r>
          </w:p>
          <w:p w14:paraId="107026A9">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color w:val="auto"/>
                <w:kern w:val="0"/>
                <w:sz w:val="21"/>
                <w:szCs w:val="21"/>
                <w:lang w:bidi="ar"/>
              </w:rPr>
              <w:t>（福建新武夷房地产开发有限公司）</w:t>
            </w:r>
          </w:p>
        </w:tc>
        <w:tc>
          <w:tcPr>
            <w:tcW w:w="2216"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759963BD">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资产管理公司开票金额</w:t>
            </w:r>
            <w:r>
              <w:rPr>
                <w:rFonts w:hint="default" w:ascii="Times New Roman" w:hAnsi="Times New Roman" w:eastAsia="仿宋_GB2312" w:cs="Times New Roman"/>
                <w:b/>
                <w:bCs/>
                <w:color w:val="auto"/>
                <w:kern w:val="0"/>
                <w:sz w:val="21"/>
                <w:szCs w:val="21"/>
                <w:lang w:bidi="ar"/>
              </w:rPr>
              <w:t>（</w:t>
            </w:r>
            <w:r>
              <w:rPr>
                <w:rFonts w:hint="eastAsia" w:eastAsia="仿宋_GB2312" w:cs="Times New Roman"/>
                <w:b/>
                <w:bCs/>
                <w:color w:val="auto"/>
                <w:kern w:val="0"/>
                <w:sz w:val="21"/>
                <w:szCs w:val="21"/>
                <w:lang w:eastAsia="zh-CN" w:bidi="ar"/>
              </w:rPr>
              <w:t>南平筑善资产运营有限公司</w:t>
            </w:r>
            <w:r>
              <w:rPr>
                <w:rFonts w:hint="default" w:ascii="Times New Roman" w:hAnsi="Times New Roman" w:eastAsia="仿宋_GB2312" w:cs="Times New Roman"/>
                <w:b/>
                <w:bCs/>
                <w:color w:val="auto"/>
                <w:kern w:val="0"/>
                <w:sz w:val="21"/>
                <w:szCs w:val="21"/>
                <w:lang w:bidi="ar"/>
              </w:rPr>
              <w:t>）</w:t>
            </w:r>
          </w:p>
        </w:tc>
      </w:tr>
      <w:tr w14:paraId="64B0C3D1">
        <w:tblPrEx>
          <w:tblCellMar>
            <w:top w:w="0" w:type="dxa"/>
            <w:left w:w="0" w:type="dxa"/>
            <w:bottom w:w="0" w:type="dxa"/>
            <w:right w:w="0" w:type="dxa"/>
          </w:tblCellMar>
        </w:tblPrEx>
        <w:trPr>
          <w:trHeight w:val="495" w:hRule="atLeast"/>
          <w:jc w:val="center"/>
        </w:trPr>
        <w:tc>
          <w:tcPr>
            <w:tcW w:w="2434"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A6B2244">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第一个计租年度</w:t>
            </w: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752C00A">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FDCD1EA">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1E586EA">
            <w:pPr>
              <w:widowControl/>
              <w:spacing w:line="500" w:lineRule="exact"/>
              <w:jc w:val="center"/>
              <w:rPr>
                <w:rFonts w:hint="default" w:eastAsia="仿宋_GB2312"/>
                <w:color w:val="auto"/>
                <w:kern w:val="0"/>
                <w:lang w:val="en-US" w:eastAsia="zh-CN"/>
              </w:rPr>
            </w:pPr>
          </w:p>
        </w:tc>
      </w:tr>
      <w:tr w14:paraId="5CDA24F6">
        <w:tblPrEx>
          <w:tblCellMar>
            <w:top w:w="0" w:type="dxa"/>
            <w:left w:w="0" w:type="dxa"/>
            <w:bottom w:w="0" w:type="dxa"/>
            <w:right w:w="0" w:type="dxa"/>
          </w:tblCellMar>
        </w:tblPrEx>
        <w:trPr>
          <w:trHeight w:val="495" w:hRule="atLeast"/>
          <w:jc w:val="center"/>
        </w:trPr>
        <w:tc>
          <w:tcPr>
            <w:tcW w:w="2434"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D704B91">
            <w:pPr>
              <w:keepNext w:val="0"/>
              <w:keepLines w:val="0"/>
              <w:pageBreakBefore w:val="0"/>
              <w:widowControl/>
              <w:suppressLineNumbers w:val="0"/>
              <w:kinsoku/>
              <w:wordWrap/>
              <w:overflowPunct/>
              <w:topLinePunct w:val="0"/>
              <w:bidi w:val="0"/>
              <w:spacing w:line="48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第二个计租年度</w:t>
            </w: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B743700">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3587940">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E33958A">
            <w:pPr>
              <w:widowControl/>
              <w:spacing w:line="500" w:lineRule="exact"/>
              <w:jc w:val="center"/>
              <w:rPr>
                <w:rFonts w:hint="default" w:eastAsia="仿宋_GB2312"/>
                <w:color w:val="auto"/>
                <w:kern w:val="0"/>
                <w:lang w:val="en-US" w:eastAsia="zh-CN"/>
              </w:rPr>
            </w:pPr>
          </w:p>
        </w:tc>
      </w:tr>
      <w:tr w14:paraId="7EE463E2">
        <w:tblPrEx>
          <w:tblCellMar>
            <w:top w:w="0" w:type="dxa"/>
            <w:left w:w="0" w:type="dxa"/>
            <w:bottom w:w="0" w:type="dxa"/>
            <w:right w:w="0" w:type="dxa"/>
          </w:tblCellMar>
        </w:tblPrEx>
        <w:trPr>
          <w:trHeight w:val="495" w:hRule="atLeast"/>
          <w:jc w:val="center"/>
        </w:trPr>
        <w:tc>
          <w:tcPr>
            <w:tcW w:w="2434"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6D00C15">
            <w:pPr>
              <w:keepNext w:val="0"/>
              <w:keepLines w:val="0"/>
              <w:pageBreakBefore w:val="0"/>
              <w:widowControl/>
              <w:suppressLineNumbers w:val="0"/>
              <w:kinsoku/>
              <w:wordWrap/>
              <w:topLinePunct w:val="0"/>
              <w:bidi w:val="0"/>
              <w:spacing w:line="50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第三个计租年度</w:t>
            </w: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2638EAF">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3F19B45">
            <w:pPr>
              <w:widowControl/>
              <w:spacing w:line="500" w:lineRule="exact"/>
              <w:jc w:val="center"/>
              <w:rPr>
                <w:rFonts w:hint="default" w:eastAsia="仿宋_GB2312"/>
                <w:color w:val="auto"/>
                <w:kern w:val="0"/>
                <w:lang w:val="en-US" w:eastAsia="zh-CN"/>
              </w:rPr>
            </w:pPr>
          </w:p>
        </w:tc>
        <w:tc>
          <w:tcPr>
            <w:tcW w:w="22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E5C2F1C">
            <w:pPr>
              <w:widowControl/>
              <w:spacing w:line="500" w:lineRule="exact"/>
              <w:jc w:val="center"/>
              <w:rPr>
                <w:rFonts w:hint="default" w:eastAsia="仿宋_GB2312"/>
                <w:color w:val="auto"/>
                <w:kern w:val="0"/>
                <w:lang w:val="en-US" w:eastAsia="zh-CN"/>
              </w:rPr>
            </w:pPr>
          </w:p>
        </w:tc>
      </w:tr>
    </w:tbl>
    <w:p w14:paraId="38231E35">
      <w:pPr>
        <w:keepLines w:val="0"/>
        <w:pageBreakBefore w:val="0"/>
        <w:kinsoku/>
        <w:wordWrap/>
        <w:topLinePunct w:val="0"/>
        <w:autoSpaceDE w:val="0"/>
        <w:autoSpaceDN w:val="0"/>
        <w:bidi w:val="0"/>
        <w:adjustRightInd w:val="0"/>
        <w:snapToGrid w:val="0"/>
        <w:spacing w:line="500" w:lineRule="exact"/>
        <w:ind w:right="4" w:rightChars="2"/>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3.2费用支付方式：</w:t>
      </w:r>
    </w:p>
    <w:p w14:paraId="111262EE">
      <w:pPr>
        <w:keepLines w:val="0"/>
        <w:pageBreakBefore w:val="0"/>
        <w:kinsoku/>
        <w:wordWrap/>
        <w:topLinePunct w:val="0"/>
        <w:autoSpaceDE w:val="0"/>
        <w:autoSpaceDN w:val="0"/>
        <w:bidi w:val="0"/>
        <w:adjustRightInd w:val="0"/>
        <w:snapToGrid w:val="0"/>
        <w:spacing w:line="500" w:lineRule="exact"/>
        <w:ind w:right="4" w:rightChars="2"/>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乙方可以银行转账支票、银行汇款或甲方指定的其他方式支付上述费用。以转账汇款方式支付的，甲方指定银行账户实际收到款项之日为付款日。甲方指定收款银行及账号信息见本合同专用条款。</w:t>
      </w:r>
    </w:p>
    <w:p w14:paraId="037A0BAF">
      <w:pPr>
        <w:autoSpaceDE w:val="0"/>
        <w:autoSpaceDN w:val="0"/>
        <w:adjustRightInd w:val="0"/>
        <w:snapToGrid w:val="0"/>
        <w:spacing w:line="500" w:lineRule="exact"/>
        <w:ind w:right="4" w:rightChars="2"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费用支付</w:t>
      </w:r>
      <w:r>
        <w:rPr>
          <w:rFonts w:hint="eastAsia" w:ascii="仿宋_GB2312" w:hAnsi="仿宋_GB2312" w:eastAsia="仿宋_GB2312" w:cs="仿宋_GB2312"/>
          <w:bCs/>
          <w:color w:val="auto"/>
          <w:sz w:val="24"/>
          <w:szCs w:val="24"/>
          <w:lang w:val="en-US" w:eastAsia="zh-CN"/>
        </w:rPr>
        <w:t>周期</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snapToGrid/>
          <w:color w:val="auto"/>
          <w:sz w:val="24"/>
          <w:szCs w:val="24"/>
        </w:rPr>
        <w:t>支付周期</w:t>
      </w:r>
      <w:r>
        <w:rPr>
          <w:rFonts w:hint="eastAsia" w:ascii="仿宋_GB2312" w:hAnsi="仿宋_GB2312" w:eastAsia="仿宋_GB2312" w:cs="仿宋_GB2312"/>
          <w:bCs/>
          <w:snapToGrid/>
          <w:color w:val="auto"/>
          <w:sz w:val="24"/>
          <w:szCs w:val="24"/>
          <w:lang w:val="en-US" w:eastAsia="zh-CN"/>
        </w:rPr>
        <w:t>与主合同</w:t>
      </w:r>
      <w:r>
        <w:rPr>
          <w:rFonts w:hint="eastAsia" w:ascii="仿宋_GB2312" w:hAnsi="仿宋_GB2312" w:eastAsia="仿宋_GB2312" w:cs="仿宋_GB2312"/>
          <w:bCs/>
          <w:snapToGrid/>
          <w:color w:val="auto"/>
          <w:sz w:val="24"/>
          <w:szCs w:val="24"/>
        </w:rPr>
        <w:t>18.4</w:t>
      </w:r>
      <w:r>
        <w:rPr>
          <w:rFonts w:hint="eastAsia" w:ascii="仿宋_GB2312" w:hAnsi="仿宋_GB2312" w:eastAsia="仿宋_GB2312" w:cs="仿宋_GB2312"/>
          <w:bCs/>
          <w:snapToGrid/>
          <w:color w:val="auto"/>
          <w:sz w:val="24"/>
          <w:szCs w:val="24"/>
          <w:lang w:val="en-US" w:eastAsia="zh-CN"/>
        </w:rPr>
        <w:t>一致（</w:t>
      </w:r>
      <w:r>
        <w:rPr>
          <w:rFonts w:hint="eastAsia" w:ascii="仿宋_GB2312" w:hAnsi="仿宋_GB2312" w:eastAsia="仿宋_GB2312" w:cs="仿宋_GB2312"/>
          <w:bCs/>
          <w:snapToGrid/>
          <w:color w:val="auto"/>
          <w:sz w:val="24"/>
          <w:szCs w:val="24"/>
        </w:rPr>
        <w:t>合同约定租金的支付周期为每</w:t>
      </w:r>
      <w:r>
        <w:rPr>
          <w:rFonts w:hint="eastAsia" w:ascii="仿宋_GB2312" w:hAnsi="仿宋_GB2312" w:eastAsia="仿宋_GB2312" w:cs="仿宋_GB2312"/>
          <w:bCs/>
          <w:snapToGrid/>
          <w:color w:val="auto"/>
          <w:sz w:val="24"/>
          <w:szCs w:val="24"/>
          <w:lang w:val="en-US" w:eastAsia="zh-CN"/>
        </w:rPr>
        <w:t>六</w:t>
      </w:r>
      <w:r>
        <w:rPr>
          <w:rFonts w:hint="eastAsia" w:ascii="仿宋_GB2312" w:hAnsi="仿宋_GB2312" w:eastAsia="仿宋_GB2312" w:cs="仿宋_GB2312"/>
          <w:bCs/>
          <w:snapToGrid/>
          <w:color w:val="auto"/>
          <w:sz w:val="24"/>
          <w:szCs w:val="24"/>
        </w:rPr>
        <w:t>个月支付一次</w:t>
      </w:r>
      <w:r>
        <w:rPr>
          <w:rFonts w:hint="eastAsia" w:ascii="仿宋_GB2312" w:hAnsi="仿宋_GB2312" w:eastAsia="仿宋_GB2312" w:cs="仿宋_GB2312"/>
          <w:bCs/>
          <w:snapToGrid/>
          <w:color w:val="auto"/>
          <w:sz w:val="24"/>
          <w:szCs w:val="24"/>
          <w:lang w:val="en-US" w:eastAsia="zh-CN"/>
        </w:rPr>
        <w:t>）</w:t>
      </w:r>
    </w:p>
    <w:p w14:paraId="7743A694">
      <w:pPr>
        <w:keepLines w:val="0"/>
        <w:pageBreakBefore w:val="0"/>
        <w:kinsoku/>
        <w:wordWrap/>
        <w:topLinePunct w:val="0"/>
        <w:autoSpaceDE w:val="0"/>
        <w:autoSpaceDN w:val="0"/>
        <w:bidi w:val="0"/>
        <w:adjustRightInd w:val="0"/>
        <w:snapToGrid w:val="0"/>
        <w:spacing w:line="500" w:lineRule="exact"/>
        <w:ind w:right="4" w:rightChars="2" w:firstLine="120" w:firstLineChars="5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增值税及发票开具</w:t>
      </w:r>
    </w:p>
    <w:p w14:paraId="172CEF89">
      <w:pPr>
        <w:keepLines w:val="0"/>
        <w:pageBreakBefore w:val="0"/>
        <w:kinsoku/>
        <w:wordWrap/>
        <w:topLinePunct w:val="0"/>
        <w:autoSpaceDE w:val="0"/>
        <w:autoSpaceDN w:val="0"/>
        <w:bidi w:val="0"/>
        <w:adjustRightInd w:val="0"/>
        <w:snapToGrid w:val="0"/>
        <w:spacing w:line="500" w:lineRule="exact"/>
        <w:ind w:right="4" w:rightChars="2"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.1 本合同所涉及的各项费用均为包含增值税的价款。各项费用所包含的增值税税款以甲方每期向乙方提供的费用结算账单为准。</w:t>
      </w:r>
    </w:p>
    <w:p w14:paraId="7EB7C51F">
      <w:pPr>
        <w:keepLines w:val="0"/>
        <w:pageBreakBefore w:val="0"/>
        <w:kinsoku/>
        <w:wordWrap/>
        <w:topLinePunct w:val="0"/>
        <w:autoSpaceDE w:val="0"/>
        <w:autoSpaceDN w:val="0"/>
        <w:bidi w:val="0"/>
        <w:adjustRightInd w:val="0"/>
        <w:snapToGrid w:val="0"/>
        <w:spacing w:line="500" w:lineRule="exact"/>
        <w:ind w:right="4" w:rightChars="2" w:firstLine="120" w:firstLineChars="5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.2 乙方应在甲方开具增值税发票前向甲方提供开票信息，因乙方提供的开票信息错误、遗漏等非甲方原因而导致的损失由乙方承担。如因乙方提供的开票信息违反法律法规规定而导致甲方</w:t>
      </w:r>
      <w:r>
        <w:rPr>
          <w:rFonts w:hint="eastAsia" w:ascii="仿宋_GB2312" w:hAnsi="仿宋_GB2312" w:eastAsia="仿宋_GB2312" w:cs="仿宋_GB2312"/>
          <w:bCs/>
          <w:color w:val="auto"/>
          <w:sz w:val="24"/>
          <w:szCs w:val="24"/>
          <w:lang w:eastAsia="zh-CN"/>
        </w:rPr>
        <w:t>受到</w:t>
      </w:r>
      <w:r>
        <w:rPr>
          <w:rFonts w:hint="eastAsia" w:ascii="仿宋_GB2312" w:hAnsi="仿宋_GB2312" w:eastAsia="仿宋_GB2312" w:cs="仿宋_GB2312"/>
          <w:bCs/>
          <w:color w:val="auto"/>
          <w:sz w:val="24"/>
          <w:szCs w:val="24"/>
        </w:rPr>
        <w:t>税务机关监管处罚的，乙方应赔偿甲方损失。</w:t>
      </w:r>
    </w:p>
    <w:p w14:paraId="4B003A29">
      <w:pPr>
        <w:keepLines w:val="0"/>
        <w:pageBreakBefore w:val="0"/>
        <w:kinsoku/>
        <w:wordWrap/>
        <w:topLinePunct w:val="0"/>
        <w:autoSpaceDE w:val="0"/>
        <w:autoSpaceDN w:val="0"/>
        <w:bidi w:val="0"/>
        <w:adjustRightInd w:val="0"/>
        <w:snapToGrid w:val="0"/>
        <w:spacing w:line="500" w:lineRule="exact"/>
        <w:ind w:right="4" w:rightChars="2" w:firstLine="120" w:firstLineChars="5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.3 甲乙双方核对每期应付费用且甲方已向乙方开具增值税发票后，如双方协商一致后需要调整金额的，双方应相应调整增值税发票。乙方应积极配合甲方办理增值税发票调整的手续（包括但不限于退还增值税发票原件、出具情况说明等）。因其他因素（包括但不限于增值税纳税政策调整、商品类目调整等）变化，导致甲方增值税税负增加的乙方予以甲方相应补偿，导致乙方税负义务增加的乙方应自行承担。</w:t>
      </w:r>
    </w:p>
    <w:p w14:paraId="100E511A">
      <w:pPr>
        <w:pStyle w:val="3"/>
        <w:keepLines w:val="0"/>
        <w:pageBreakBefore w:val="0"/>
        <w:kinsoku/>
        <w:wordWrap/>
        <w:topLinePunct w:val="0"/>
        <w:bidi w:val="0"/>
        <w:spacing w:beforeLines="20" w:afterLines="20"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第四条 甲方、乙方权利义务</w:t>
      </w:r>
    </w:p>
    <w:p w14:paraId="47D50EB7">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4.1 甲方有权依照“维护商场整体形象，营造公平良好的商业环境，维护商户的共同利益”原则，</w:t>
      </w:r>
      <w:r>
        <w:rPr>
          <w:rFonts w:hint="eastAsia" w:ascii="仿宋_GB2312" w:hAnsi="仿宋_GB2312" w:eastAsia="仿宋_GB2312" w:cs="仿宋_GB2312"/>
          <w:bCs/>
          <w:color w:val="auto"/>
          <w:sz w:val="24"/>
          <w:szCs w:val="24"/>
          <w:lang w:eastAsia="zh-CN"/>
        </w:rPr>
        <w:t>制定</w:t>
      </w:r>
      <w:r>
        <w:rPr>
          <w:rFonts w:hint="eastAsia" w:ascii="仿宋_GB2312" w:hAnsi="仿宋_GB2312" w:eastAsia="仿宋_GB2312" w:cs="仿宋_GB2312"/>
          <w:bCs/>
          <w:color w:val="auto"/>
          <w:sz w:val="24"/>
          <w:szCs w:val="24"/>
        </w:rPr>
        <w:t>并颁布《商户管理手册》</w:t>
      </w:r>
      <w:r>
        <w:rPr>
          <w:rFonts w:hint="eastAsia" w:ascii="仿宋_GB2312" w:hAnsi="仿宋_GB2312" w:eastAsia="仿宋_GB2312" w:cs="仿宋_GB2312"/>
          <w:bCs/>
          <w:color w:val="auto"/>
          <w:sz w:val="24"/>
          <w:szCs w:val="24"/>
          <w:lang w:eastAsia="zh-CN"/>
        </w:rPr>
        <w:t>及其他</w:t>
      </w:r>
      <w:r>
        <w:rPr>
          <w:rFonts w:hint="eastAsia" w:ascii="仿宋_GB2312" w:hAnsi="仿宋_GB2312" w:eastAsia="仿宋_GB2312" w:cs="仿宋_GB2312"/>
          <w:bCs/>
          <w:color w:val="auto"/>
          <w:sz w:val="24"/>
          <w:szCs w:val="24"/>
        </w:rPr>
        <w:t>必要的规章制度，并以有效形式督促包括乙方在内的所有商户遵守。乙方应严格遵守甲方公布的上述各项管理制度，如乙方（含乙方员工、乙方指定的装修单位等）违反上述各项管理制度的，甲方有权采取适当的方法制止违规行为（包括采取处罚的方法）、追讨赔偿并根据授权</w:t>
      </w:r>
      <w:r>
        <w:rPr>
          <w:rFonts w:hint="eastAsia" w:ascii="仿宋_GB2312" w:hAnsi="仿宋_GB2312" w:eastAsia="仿宋_GB2312" w:cs="仿宋_GB2312"/>
          <w:bCs/>
          <w:color w:val="auto"/>
          <w:sz w:val="24"/>
          <w:szCs w:val="24"/>
          <w:lang w:val="en-US" w:eastAsia="zh-CN"/>
        </w:rPr>
        <w:t>通知乙方</w:t>
      </w:r>
      <w:r>
        <w:rPr>
          <w:rFonts w:hint="eastAsia" w:ascii="仿宋_GB2312" w:hAnsi="仿宋_GB2312" w:eastAsia="仿宋_GB2312" w:cs="仿宋_GB2312"/>
          <w:bCs/>
          <w:color w:val="auto"/>
          <w:sz w:val="24"/>
          <w:szCs w:val="24"/>
        </w:rPr>
        <w:t>解除</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租赁合同</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w:t>
      </w:r>
    </w:p>
    <w:p w14:paraId="1242B539">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4.2 甲方有权对商铺的日常营运进行监督指导，包括但不限于对乙方员工经营活动进行监督指导；协助工商、税务、公安、技术监督局、卫生、消防等部门对商铺进行专项检查监督；要求乙方妥善处理与相邻方之间的紧张关系等。乙方同意接受甲方的监督指导，并保证乙方员工、乙方指定的装修公司及其他乙方指定的承包单位无条件接受甲方的监督指导。</w:t>
      </w:r>
    </w:p>
    <w:p w14:paraId="2704037E">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4.3 甲方有权对商铺外的公共区域的商业经营与商业广场整体推广活动进行管理。</w:t>
      </w:r>
    </w:p>
    <w:p w14:paraId="6B8717FA">
      <w:pPr>
        <w:keepLines w:val="0"/>
        <w:pageBreakBefore w:val="0"/>
        <w:kinsoku/>
        <w:wordWrap/>
        <w:topLinePunct w:val="0"/>
        <w:autoSpaceDE w:val="0"/>
        <w:autoSpaceDN w:val="0"/>
        <w:bidi w:val="0"/>
        <w:adjustRightInd w:val="0"/>
        <w:snapToGrid w:val="0"/>
        <w:spacing w:line="500" w:lineRule="exact"/>
        <w:ind w:left="1" w:right="4" w:rightChars="2"/>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4.4 如乙方需租用甲方规划的商场促销区域进行促销优惠活动的，双方另行签订《促销场地使用协议》。</w:t>
      </w:r>
    </w:p>
    <w:p w14:paraId="1EFC8F85">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4.5甲方从事推广宣传时，乙方同意甲方可无偿使用乙方享有所有权、使用权的包括但不限于商标、字号、商号、装潢形象以及其他标志、标识等知识产权</w:t>
      </w:r>
      <w:r>
        <w:rPr>
          <w:rFonts w:hint="eastAsia" w:ascii="仿宋_GB2312" w:hAnsi="仿宋_GB2312" w:eastAsia="仿宋_GB2312" w:cs="仿宋_GB2312"/>
          <w:bCs/>
          <w:color w:val="auto"/>
          <w:kern w:val="44"/>
          <w:sz w:val="24"/>
          <w:szCs w:val="24"/>
          <w:lang w:eastAsia="zh-CN"/>
        </w:rPr>
        <w:t>及其他相关</w:t>
      </w:r>
      <w:r>
        <w:rPr>
          <w:rFonts w:hint="eastAsia" w:ascii="仿宋_GB2312" w:hAnsi="仿宋_GB2312" w:eastAsia="仿宋_GB2312" w:cs="仿宋_GB2312"/>
          <w:bCs/>
          <w:color w:val="auto"/>
          <w:kern w:val="44"/>
          <w:sz w:val="24"/>
          <w:szCs w:val="24"/>
        </w:rPr>
        <w:t>权益。</w:t>
      </w:r>
    </w:p>
    <w:p w14:paraId="2EE4CF03">
      <w:pPr>
        <w:keepLines w:val="0"/>
        <w:pageBreakBefore w:val="0"/>
        <w:kinsoku/>
        <w:wordWrap/>
        <w:topLinePunct w:val="0"/>
        <w:autoSpaceDE w:val="0"/>
        <w:autoSpaceDN w:val="0"/>
        <w:bidi w:val="0"/>
        <w:adjustRightInd w:val="0"/>
        <w:snapToGrid w:val="0"/>
        <w:spacing w:line="500" w:lineRule="exact"/>
        <w:ind w:firstLine="480"/>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4.6商铺店招需按甲方标准制作，以商场具体标准为准。</w:t>
      </w:r>
    </w:p>
    <w:p w14:paraId="39485566">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4.7乙方应自觉遵守相关法律法规及职业道德，自行取得经营所需的证照及许可，合法经营，依法纳税。因乙方销售的商品、提供的服务及其他经营行为而引起的相关法律责任由乙方自行承担，引发的纠纷由乙方负责处理。若因乙方销售的商品、提供的服务及其他经营活动，导致甲方被第三方追索或被工商查处而给甲方造成的损失，由乙方负责赔偿。为免疑义，本条款不因租赁合同或本合同终止而失效。</w:t>
      </w:r>
    </w:p>
    <w:p w14:paraId="5D83A1E7">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4.8 乙方应自觉维护商场及甲方的商业形象，并保证甲方不会因乙方在该商铺内销售的商品、提供的服务或其他经营行为而受到任何第三方的投诉索赔或政府机关的处罚，否则乙方除承担全部法律责任外，还应赔偿甲方所受之损失（包括但不限于甲方商誉损失、处理第三方投诉、行政处罚而产生的接待费、通讯费、赔偿金等），为免疑义，本条款不因租赁合同或本合同终止而失效。</w:t>
      </w:r>
    </w:p>
    <w:p w14:paraId="2DA107E8">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4.9 乙方商铺内的清洁、安全、秩序维护及专用设施设备的维护保养由乙方自行负责。</w:t>
      </w:r>
    </w:p>
    <w:p w14:paraId="30D034A1">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4.10 因乙方（含乙方员工及所雇佣的装修公司及其人员等）原因造成甲方或任何第三方的人身伤害或财产损失的，乙方应自行承担赔偿责任。</w:t>
      </w:r>
    </w:p>
    <w:p w14:paraId="27F6659D">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4.11 乙方同意，甲方有权因商场工程需要将业主方的干管与管线穿越乙方承租范围内的上部、下部空间，但应尽量降低对乙方正常经营的影响。</w:t>
      </w:r>
    </w:p>
    <w:p w14:paraId="123A60FE">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4.12 因下列原因造成的服务中断，甲方不承担违约责任：</w:t>
      </w:r>
    </w:p>
    <w:p w14:paraId="3B01EACD">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（1</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因商场任何设施、装置必要的保养、更换或突发性设施故障造成的服务中断；</w:t>
      </w:r>
    </w:p>
    <w:p w14:paraId="28332965">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（2</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因乙方或第三方的原因发生火灾、水灾、漏水漏电引致的中断服务及设施损坏；</w:t>
      </w:r>
    </w:p>
    <w:p w14:paraId="1D863393">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（3</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因乙方或第三方的原因造成设施损坏而中断使用或需中断使用进行维修；</w:t>
      </w:r>
    </w:p>
    <w:p w14:paraId="480B9A00">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甲方无法控制的燃料、材料、供水、供电、空调的短缺或中断；</w:t>
      </w:r>
    </w:p>
    <w:p w14:paraId="1036BD74">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（5</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甲方所无法控制</w:t>
      </w:r>
      <w:r>
        <w:rPr>
          <w:rFonts w:hint="eastAsia" w:ascii="仿宋_GB2312" w:hAnsi="仿宋_GB2312" w:eastAsia="仿宋_GB2312" w:cs="仿宋_GB2312"/>
          <w:bCs/>
          <w:color w:val="auto"/>
          <w:kern w:val="44"/>
          <w:sz w:val="24"/>
          <w:szCs w:val="24"/>
          <w:lang w:eastAsia="zh-CN"/>
        </w:rPr>
        <w:t>的其他</w:t>
      </w:r>
      <w:r>
        <w:rPr>
          <w:rFonts w:hint="eastAsia" w:ascii="仿宋_GB2312" w:hAnsi="仿宋_GB2312" w:eastAsia="仿宋_GB2312" w:cs="仿宋_GB2312"/>
          <w:bCs/>
          <w:color w:val="auto"/>
          <w:kern w:val="44"/>
          <w:sz w:val="24"/>
          <w:szCs w:val="24"/>
        </w:rPr>
        <w:t>一切客观原因。</w:t>
      </w:r>
    </w:p>
    <w:p w14:paraId="13A07CC8">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4.13 因下列原因造成的损失，甲方不承担赔偿责任：</w:t>
      </w:r>
    </w:p>
    <w:p w14:paraId="06F4D8B6">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（1</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为确保商场的长远发展所进行的工程改造，包括但不限于在商铺周边区域进行装修改造、暂时关闭某一出入口、改变或新增建筑物、改变或新增停车场及公共区域、对商铺的外墙与屋顶进行改造维修的；</w:t>
      </w:r>
    </w:p>
    <w:p w14:paraId="54F2E806">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（2</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由于乙方自身或其他第三方的原因造成乙方人身伤害或财产损失的；</w:t>
      </w:r>
    </w:p>
    <w:p w14:paraId="0D174BED">
      <w:pPr>
        <w:keepLines w:val="0"/>
        <w:pageBreakBefore w:val="0"/>
        <w:kinsoku/>
        <w:wordWrap/>
        <w:topLinePunct w:val="0"/>
        <w:autoSpaceDE w:val="0"/>
        <w:autoSpaceDN w:val="0"/>
        <w:bidi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（3</w:t>
      </w:r>
      <w:r>
        <w:rPr>
          <w:rFonts w:hint="eastAsia" w:ascii="仿宋_GB2312" w:hAnsi="仿宋_GB2312" w:eastAsia="仿宋_GB2312" w:cs="仿宋_GB2312"/>
          <w:bCs/>
          <w:color w:val="auto"/>
          <w:kern w:val="44"/>
          <w:sz w:val="24"/>
          <w:szCs w:val="24"/>
          <w:lang w:eastAsia="zh-CN"/>
        </w:rPr>
        <w:t>）</w:t>
      </w:r>
      <w:r>
        <w:rPr>
          <w:rFonts w:hint="eastAsia" w:ascii="仿宋_GB2312" w:hAnsi="仿宋_GB2312" w:eastAsia="仿宋_GB2312" w:cs="仿宋_GB2312"/>
          <w:bCs/>
          <w:color w:val="auto"/>
          <w:kern w:val="44"/>
          <w:sz w:val="24"/>
          <w:szCs w:val="24"/>
        </w:rPr>
        <w:t xml:space="preserve">非甲方原因，因刑事犯罪、蓄意危害、不可抗力等而造成的损失（甲方提供的保安服务并不构成甲方对乙方承租的商铺及其内部人员与财产承担安全保卫义务）。    </w:t>
      </w:r>
    </w:p>
    <w:p w14:paraId="6BE90E31">
      <w:pPr>
        <w:pStyle w:val="3"/>
        <w:keepLines w:val="0"/>
        <w:pageBreakBefore w:val="0"/>
        <w:kinsoku/>
        <w:wordWrap/>
        <w:topLinePunct w:val="0"/>
        <w:bidi w:val="0"/>
        <w:spacing w:beforeLines="20" w:afterLines="20"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第五条 违约责任</w:t>
      </w:r>
    </w:p>
    <w:p w14:paraId="4DFCF77C">
      <w:pPr>
        <w:autoSpaceDE w:val="0"/>
        <w:autoSpaceDN w:val="0"/>
        <w:adjustRightInd w:val="0"/>
        <w:snapToGrid w:val="0"/>
        <w:spacing w:line="500" w:lineRule="exact"/>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rPr>
        <w:t xml:space="preserve">    </w:t>
      </w:r>
      <w:r>
        <w:rPr>
          <w:rFonts w:hint="eastAsia" w:ascii="仿宋_GB2312" w:hAnsi="仿宋_GB2312" w:eastAsia="仿宋_GB2312" w:cs="仿宋_GB2312"/>
          <w:bCs/>
          <w:color w:val="auto"/>
          <w:kern w:val="44"/>
          <w:sz w:val="24"/>
          <w:szCs w:val="24"/>
          <w:lang w:val="en-US" w:eastAsia="zh-CN"/>
        </w:rPr>
        <w:t>5</w:t>
      </w:r>
      <w:r>
        <w:rPr>
          <w:rFonts w:hint="eastAsia" w:ascii="仿宋_GB2312" w:hAnsi="仿宋_GB2312" w:eastAsia="仿宋_GB2312" w:cs="仿宋_GB2312"/>
          <w:bCs/>
          <w:color w:val="auto"/>
          <w:kern w:val="44"/>
          <w:sz w:val="24"/>
          <w:szCs w:val="24"/>
        </w:rPr>
        <w:t>.1 除本合同另有约定外，若任何一方违反本合同项下的任何权利和义务，均应向另一方承担违约责任，赔偿另一方因此而</w:t>
      </w:r>
      <w:r>
        <w:rPr>
          <w:rFonts w:hint="eastAsia" w:ascii="仿宋_GB2312" w:hAnsi="仿宋_GB2312" w:eastAsia="仿宋_GB2312" w:cs="仿宋_GB2312"/>
          <w:bCs/>
          <w:color w:val="auto"/>
          <w:kern w:val="44"/>
          <w:sz w:val="24"/>
          <w:szCs w:val="24"/>
          <w:lang w:eastAsia="zh-CN"/>
        </w:rPr>
        <w:t>遭受</w:t>
      </w:r>
      <w:r>
        <w:rPr>
          <w:rFonts w:hint="eastAsia" w:ascii="仿宋_GB2312" w:hAnsi="仿宋_GB2312" w:eastAsia="仿宋_GB2312" w:cs="仿宋_GB2312"/>
          <w:bCs/>
          <w:color w:val="auto"/>
          <w:kern w:val="44"/>
          <w:sz w:val="24"/>
          <w:szCs w:val="24"/>
        </w:rPr>
        <w:t>的相应损失。</w:t>
      </w:r>
    </w:p>
    <w:p w14:paraId="20AB969F">
      <w:pPr>
        <w:autoSpaceDE w:val="0"/>
        <w:autoSpaceDN w:val="0"/>
        <w:adjustRightInd w:val="0"/>
        <w:snapToGrid w:val="0"/>
        <w:spacing w:line="500" w:lineRule="exact"/>
        <w:ind w:firstLine="480"/>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lang w:val="en-US" w:eastAsia="zh-CN"/>
        </w:rPr>
        <w:t>5</w:t>
      </w:r>
      <w:r>
        <w:rPr>
          <w:rFonts w:hint="eastAsia" w:ascii="仿宋_GB2312" w:hAnsi="仿宋_GB2312" w:eastAsia="仿宋_GB2312" w:cs="仿宋_GB2312"/>
          <w:bCs/>
          <w:color w:val="auto"/>
          <w:kern w:val="44"/>
          <w:sz w:val="24"/>
          <w:szCs w:val="24"/>
        </w:rPr>
        <w:t>.</w:t>
      </w:r>
      <w:r>
        <w:rPr>
          <w:rFonts w:hint="eastAsia" w:ascii="仿宋_GB2312" w:hAnsi="仿宋_GB2312" w:eastAsia="仿宋_GB2312" w:cs="仿宋_GB2312"/>
          <w:bCs/>
          <w:color w:val="auto"/>
          <w:kern w:val="44"/>
          <w:sz w:val="24"/>
          <w:szCs w:val="24"/>
          <w:lang w:val="en-US" w:eastAsia="zh-CN"/>
        </w:rPr>
        <w:t>2</w:t>
      </w:r>
      <w:r>
        <w:rPr>
          <w:rFonts w:hint="eastAsia" w:ascii="仿宋_GB2312" w:hAnsi="仿宋_GB2312" w:eastAsia="仿宋_GB2312" w:cs="仿宋_GB2312"/>
          <w:bCs/>
          <w:color w:val="auto"/>
          <w:kern w:val="44"/>
          <w:sz w:val="24"/>
          <w:szCs w:val="24"/>
        </w:rPr>
        <w:t xml:space="preserve"> 如果乙方迟延支付本合同规定的租赁费用，则甲方</w:t>
      </w:r>
      <w:r>
        <w:rPr>
          <w:rFonts w:hint="eastAsia" w:ascii="仿宋_GB2312" w:hAnsi="仿宋_GB2312" w:eastAsia="仿宋_GB2312" w:cs="仿宋_GB2312"/>
          <w:bCs/>
          <w:color w:val="auto"/>
          <w:kern w:val="44"/>
          <w:sz w:val="24"/>
          <w:szCs w:val="24"/>
          <w:lang w:val="en-US" w:eastAsia="zh-CN"/>
        </w:rPr>
        <w:t>经出租人授权</w:t>
      </w:r>
      <w:r>
        <w:rPr>
          <w:rFonts w:hint="eastAsia" w:ascii="仿宋_GB2312" w:hAnsi="仿宋_GB2312" w:eastAsia="仿宋_GB2312" w:cs="仿宋_GB2312"/>
          <w:bCs/>
          <w:color w:val="auto"/>
          <w:kern w:val="44"/>
          <w:sz w:val="24"/>
          <w:szCs w:val="24"/>
        </w:rPr>
        <w:t>有权</w:t>
      </w:r>
      <w:r>
        <w:rPr>
          <w:rFonts w:hint="eastAsia" w:ascii="仿宋_GB2312" w:hAnsi="仿宋_GB2312" w:eastAsia="仿宋_GB2312" w:cs="仿宋_GB2312"/>
          <w:bCs/>
          <w:color w:val="auto"/>
          <w:kern w:val="44"/>
          <w:sz w:val="24"/>
          <w:szCs w:val="24"/>
          <w:lang w:val="en-US" w:eastAsia="zh-CN"/>
        </w:rPr>
        <w:t>发函通知</w:t>
      </w:r>
      <w:r>
        <w:rPr>
          <w:rFonts w:hint="eastAsia" w:ascii="仿宋_GB2312" w:hAnsi="仿宋_GB2312" w:eastAsia="仿宋_GB2312" w:cs="仿宋_GB2312"/>
          <w:bCs/>
          <w:color w:val="auto"/>
          <w:kern w:val="44"/>
          <w:sz w:val="24"/>
          <w:szCs w:val="24"/>
        </w:rPr>
        <w:t>乙方按照租赁合同关于逾期付款的相关约定承担违约责任。</w:t>
      </w:r>
    </w:p>
    <w:p w14:paraId="45226CA8">
      <w:pPr>
        <w:autoSpaceDE w:val="0"/>
        <w:autoSpaceDN w:val="0"/>
        <w:adjustRightInd w:val="0"/>
        <w:snapToGrid w:val="0"/>
        <w:spacing w:line="500" w:lineRule="exact"/>
        <w:ind w:firstLine="480"/>
        <w:jc w:val="left"/>
        <w:rPr>
          <w:rFonts w:hint="eastAsia" w:ascii="仿宋_GB2312" w:hAnsi="仿宋_GB2312" w:eastAsia="仿宋_GB2312" w:cs="仿宋_GB2312"/>
          <w:bCs/>
          <w:color w:val="auto"/>
          <w:kern w:val="44"/>
          <w:sz w:val="24"/>
          <w:szCs w:val="24"/>
        </w:rPr>
      </w:pPr>
      <w:r>
        <w:rPr>
          <w:rFonts w:hint="eastAsia" w:ascii="仿宋_GB2312" w:hAnsi="仿宋_GB2312" w:eastAsia="仿宋_GB2312" w:cs="仿宋_GB2312"/>
          <w:bCs/>
          <w:color w:val="auto"/>
          <w:kern w:val="44"/>
          <w:sz w:val="24"/>
          <w:szCs w:val="24"/>
          <w:lang w:val="en-US" w:eastAsia="zh-CN"/>
        </w:rPr>
        <w:t>5.3其他相关责任与主合同一致。</w:t>
      </w:r>
      <w:r>
        <w:rPr>
          <w:rFonts w:hint="eastAsia" w:ascii="仿宋_GB2312" w:hAnsi="仿宋_GB2312" w:eastAsia="仿宋_GB2312" w:cs="仿宋_GB2312"/>
          <w:bCs/>
          <w:color w:val="auto"/>
          <w:kern w:val="44"/>
          <w:sz w:val="24"/>
          <w:szCs w:val="24"/>
        </w:rPr>
        <w:t xml:space="preserve">        </w:t>
      </w:r>
    </w:p>
    <w:p w14:paraId="5DEB5825">
      <w:pPr>
        <w:pStyle w:val="3"/>
        <w:keepLines w:val="0"/>
        <w:pageBreakBefore w:val="0"/>
        <w:kinsoku/>
        <w:wordWrap/>
        <w:topLinePunct w:val="0"/>
        <w:bidi w:val="0"/>
        <w:spacing w:beforeLines="20" w:afterLines="20"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第六条  通知与送达</w:t>
      </w:r>
    </w:p>
    <w:p w14:paraId="79FA95F6">
      <w:pPr>
        <w:keepLines w:val="0"/>
        <w:pageBreakBefore w:val="0"/>
        <w:kinsoku/>
        <w:wordWrap/>
        <w:topLinePunct w:val="0"/>
        <w:bidi w:val="0"/>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根据本合同需要发出的全部通知均须采用书面形式，甲乙双方按照本合同列明地址发送书面通知或其他文件（包括本合同产生纠纷后的仲裁、民事诉讼程序后的一审、二审、再审和执行程序的法律文书送达）。本合同专用条款列明的甲乙双方的地址即为双方的通讯地址，乙方承租甲方之铺位地址亦为乙方的通讯地址，如任何一方有变更的应及时书面通知对方；否则，另一方发给该方原地址的通知，仍按本合同约定视为送达。</w:t>
      </w:r>
    </w:p>
    <w:p w14:paraId="0FF5C17D">
      <w:pPr>
        <w:keepLines w:val="0"/>
        <w:pageBreakBefore w:val="0"/>
        <w:kinsoku/>
        <w:wordWrap/>
        <w:topLinePunct w:val="0"/>
        <w:bidi w:val="0"/>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任何文件、通知或其他通讯往来，若邮寄或快递，则需采用邮政特快专递（EMS）寄送，在寄出后第3个工作日将被视为已送达，邮局出具的快递公司（EMS）快递单作为已送达的有效证明；若面交，则对方签收时视为已送达，回执将作为有效证明；若电子邮件方式送达的，则以联系人发出的首次时间视为送达。</w:t>
      </w:r>
    </w:p>
    <w:p w14:paraId="5E619EC2">
      <w:pPr>
        <w:keepLines w:val="0"/>
        <w:pageBreakBefore w:val="0"/>
        <w:kinsoku/>
        <w:wordWrap/>
        <w:topLinePunct w:val="0"/>
        <w:bidi w:val="0"/>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 因一方提供或者确认的联系方式、送达地址不准确、送达地址变更后未及时告知</w:t>
      </w:r>
      <w:r>
        <w:rPr>
          <w:rFonts w:hint="eastAsia" w:ascii="仿宋_GB2312" w:hAnsi="仿宋_GB2312" w:eastAsia="仿宋_GB2312" w:cs="仿宋_GB2312"/>
          <w:color w:val="auto"/>
          <w:sz w:val="24"/>
          <w:szCs w:val="24"/>
          <w:lang w:eastAsia="zh-CN"/>
        </w:rPr>
        <w:t>其他各方</w:t>
      </w:r>
      <w:r>
        <w:rPr>
          <w:rFonts w:hint="eastAsia" w:ascii="仿宋_GB2312" w:hAnsi="仿宋_GB2312" w:eastAsia="仿宋_GB2312" w:cs="仿宋_GB2312"/>
          <w:color w:val="auto"/>
          <w:sz w:val="24"/>
          <w:szCs w:val="24"/>
        </w:rPr>
        <w:t>及法院、或指定的接收人拒绝签收等原因，导致根据本合同约定寄送的通知或法院寄送的法律文书未能被实际接收的，双方同意依下述方式处理：邮寄送达的，以邮件退回之日视为送达之日；直接当面递交对方拒收的，则可采取留置的方式送达，相应的留置照片或录像即可作为回执。甲方在乙方所承租的商铺门口或商场醒目位置张贴的与日常管理有关的通知或文件，即视为已经合理通知乙方，留置或张贴之日为送达日。</w:t>
      </w:r>
    </w:p>
    <w:p w14:paraId="46BECFFC">
      <w:pPr>
        <w:pStyle w:val="3"/>
        <w:keepLines w:val="0"/>
        <w:pageBreakBefore w:val="0"/>
        <w:kinsoku/>
        <w:wordWrap/>
        <w:topLinePunct w:val="0"/>
        <w:bidi w:val="0"/>
        <w:spacing w:beforeLines="20" w:afterLines="20"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第七条  其他</w:t>
      </w:r>
    </w:p>
    <w:p w14:paraId="3F8178AD">
      <w:pPr>
        <w:spacing w:line="50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.1本合同是《租赁合同》的附件，自乙方或乙方授权签约代表及甲方法定代表人签字</w:t>
      </w:r>
      <w:r>
        <w:rPr>
          <w:rFonts w:hint="eastAsia" w:ascii="仿宋_GB2312" w:hAnsi="仿宋_GB2312" w:eastAsia="仿宋_GB2312" w:cs="仿宋_GB2312"/>
          <w:color w:val="auto"/>
          <w:sz w:val="24"/>
          <w:szCs w:val="24"/>
          <w:lang w:val="en-US" w:eastAsia="zh-CN"/>
        </w:rPr>
        <w:t>或签章</w:t>
      </w:r>
      <w:r>
        <w:rPr>
          <w:rFonts w:hint="eastAsia" w:ascii="仿宋_GB2312" w:hAnsi="仿宋_GB2312" w:eastAsia="仿宋_GB2312" w:cs="仿宋_GB2312"/>
          <w:color w:val="auto"/>
          <w:sz w:val="24"/>
          <w:szCs w:val="24"/>
        </w:rPr>
        <w:t>并</w:t>
      </w:r>
      <w:r>
        <w:rPr>
          <w:rFonts w:hint="eastAsia" w:ascii="仿宋_GB2312" w:hAnsi="仿宋_GB2312" w:eastAsia="仿宋_GB2312" w:cs="仿宋_GB2312"/>
          <w:color w:val="auto"/>
          <w:sz w:val="24"/>
          <w:szCs w:val="24"/>
          <w:lang w:val="en-US" w:eastAsia="zh-CN"/>
        </w:rPr>
        <w:t>加</w:t>
      </w:r>
      <w:r>
        <w:rPr>
          <w:rFonts w:hint="eastAsia" w:ascii="仿宋_GB2312" w:hAnsi="仿宋_GB2312" w:eastAsia="仿宋_GB2312" w:cs="仿宋_GB2312"/>
          <w:color w:val="auto"/>
          <w:sz w:val="24"/>
          <w:szCs w:val="24"/>
        </w:rPr>
        <w:t>盖</w:t>
      </w:r>
      <w:r>
        <w:rPr>
          <w:rFonts w:hint="eastAsia" w:ascii="仿宋_GB2312" w:hAnsi="仿宋_GB2312" w:eastAsia="仿宋_GB2312" w:cs="仿宋_GB2312"/>
          <w:color w:val="auto"/>
          <w:sz w:val="24"/>
          <w:szCs w:val="24"/>
          <w:lang w:val="en-US" w:eastAsia="zh-CN"/>
        </w:rPr>
        <w:t>公</w:t>
      </w:r>
      <w:r>
        <w:rPr>
          <w:rFonts w:hint="eastAsia" w:ascii="仿宋_GB2312" w:hAnsi="仿宋_GB2312" w:eastAsia="仿宋_GB2312" w:cs="仿宋_GB2312"/>
          <w:color w:val="auto"/>
          <w:sz w:val="24"/>
          <w:szCs w:val="24"/>
        </w:rPr>
        <w:t>章</w:t>
      </w:r>
      <w:r>
        <w:rPr>
          <w:rFonts w:hint="eastAsia" w:ascii="仿宋_GB2312" w:hAnsi="仿宋_GB2312" w:eastAsia="仿宋_GB2312" w:cs="仿宋_GB2312"/>
          <w:color w:val="auto"/>
          <w:sz w:val="24"/>
          <w:szCs w:val="24"/>
          <w:lang w:val="en-US" w:eastAsia="zh-CN"/>
        </w:rPr>
        <w:t>或合同专用章</w:t>
      </w:r>
      <w:r>
        <w:rPr>
          <w:rFonts w:hint="eastAsia" w:ascii="仿宋_GB2312" w:hAnsi="仿宋_GB2312" w:eastAsia="仿宋_GB2312" w:cs="仿宋_GB2312"/>
          <w:color w:val="auto"/>
          <w:sz w:val="24"/>
          <w:szCs w:val="24"/>
        </w:rPr>
        <w:t>之日起生效。</w:t>
      </w:r>
    </w:p>
    <w:p w14:paraId="7134FB84">
      <w:pPr>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2经甲方及出租人书面同意后，乙方将其在《租赁合同》中的权利义务转让给第三方时，则视为乙方将其本合同中的权利义务一并相应转让给该第三方，乙方应保证该第三方同意受让乙方在本合同项下的权利及义务，并就该第三方的履约义务向出租人及甲方承担连带保证责任。</w:t>
      </w:r>
    </w:p>
    <w:p w14:paraId="5480A0F9">
      <w:pPr>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本合同在履行中如发生争议，双方应协商解决，协商不成时，任何一方可向</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所在地人民法院提起诉讼。</w:t>
      </w:r>
    </w:p>
    <w:p w14:paraId="6FB62B45">
      <w:pPr>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本合同正本一式</w:t>
      </w:r>
      <w:r>
        <w:rPr>
          <w:rFonts w:hint="eastAsia" w:ascii="仿宋_GB2312" w:hAnsi="仿宋_GB2312" w:eastAsia="仿宋_GB2312" w:cs="仿宋_GB2312"/>
          <w:color w:val="auto"/>
          <w:sz w:val="24"/>
          <w:szCs w:val="24"/>
          <w:u w:val="single"/>
          <w:lang w:val="en-US" w:eastAsia="zh-CN"/>
        </w:rPr>
        <w:t xml:space="preserve"> 柒 </w:t>
      </w:r>
      <w:r>
        <w:rPr>
          <w:rFonts w:hint="eastAsia" w:ascii="仿宋_GB2312" w:hAnsi="仿宋_GB2312" w:eastAsia="仿宋_GB2312" w:cs="仿宋_GB2312"/>
          <w:color w:val="auto"/>
          <w:sz w:val="24"/>
          <w:szCs w:val="24"/>
        </w:rPr>
        <w:t>份，甲</w:t>
      </w:r>
      <w:r>
        <w:rPr>
          <w:rFonts w:hint="eastAsia" w:ascii="仿宋_GB2312" w:hAnsi="仿宋_GB2312" w:eastAsia="仿宋_GB2312" w:cs="仿宋_GB2312"/>
          <w:color w:val="auto"/>
          <w:sz w:val="24"/>
          <w:szCs w:val="24"/>
          <w:lang w:val="en-US" w:eastAsia="zh-CN"/>
        </w:rPr>
        <w:t>方</w:t>
      </w:r>
      <w:r>
        <w:rPr>
          <w:rFonts w:hint="eastAsia" w:ascii="仿宋_GB2312" w:hAnsi="仿宋_GB2312" w:eastAsia="仿宋_GB2312" w:cs="仿宋_GB2312"/>
          <w:color w:val="auto"/>
          <w:sz w:val="24"/>
          <w:szCs w:val="24"/>
        </w:rPr>
        <w:t>执</w:t>
      </w:r>
      <w:r>
        <w:rPr>
          <w:rFonts w:hint="eastAsia" w:ascii="仿宋_GB2312" w:hAnsi="仿宋_GB2312" w:eastAsia="仿宋_GB2312" w:cs="仿宋_GB2312"/>
          <w:color w:val="auto"/>
          <w:sz w:val="24"/>
          <w:szCs w:val="24"/>
          <w:u w:val="single"/>
          <w:lang w:val="en-US" w:eastAsia="zh-CN"/>
        </w:rPr>
        <w:t xml:space="preserve"> 陆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乙方执</w:t>
      </w:r>
      <w:r>
        <w:rPr>
          <w:rFonts w:hint="eastAsia" w:ascii="仿宋_GB2312" w:hAnsi="仿宋_GB2312" w:eastAsia="仿宋_GB2312" w:cs="仿宋_GB2312"/>
          <w:color w:val="auto"/>
          <w:sz w:val="24"/>
          <w:szCs w:val="24"/>
          <w:u w:val="single"/>
          <w:lang w:val="en-US" w:eastAsia="zh-CN"/>
        </w:rPr>
        <w:t xml:space="preserve"> 壹 </w:t>
      </w:r>
      <w:r>
        <w:rPr>
          <w:rFonts w:hint="eastAsia" w:ascii="仿宋_GB2312" w:hAnsi="仿宋_GB2312" w:eastAsia="仿宋_GB2312" w:cs="仿宋_GB2312"/>
          <w:color w:val="auto"/>
          <w:sz w:val="24"/>
          <w:szCs w:val="24"/>
          <w:lang w:val="en-US" w:eastAsia="zh-CN"/>
        </w:rPr>
        <w:t>份</w:t>
      </w:r>
      <w:r>
        <w:rPr>
          <w:rFonts w:hint="eastAsia" w:ascii="仿宋_GB2312" w:hAnsi="仿宋_GB2312" w:eastAsia="仿宋_GB2312" w:cs="仿宋_GB2312"/>
          <w:color w:val="auto"/>
          <w:sz w:val="24"/>
          <w:szCs w:val="24"/>
        </w:rPr>
        <w:t>，具同等法律效力。</w:t>
      </w:r>
    </w:p>
    <w:p w14:paraId="4CC2D690">
      <w:pPr>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本合同所有条款均为商业机密，合同双方均具有保密义务；否则，应向守约方承担违约责任。</w:t>
      </w:r>
    </w:p>
    <w:p w14:paraId="0895E256">
      <w:pPr>
        <w:pStyle w:val="2"/>
        <w:spacing w:line="500" w:lineRule="exact"/>
        <w:rPr>
          <w:rFonts w:hint="eastAsia" w:ascii="仿宋_GB2312" w:hAnsi="仿宋_GB2312" w:eastAsia="仿宋_GB2312" w:cs="仿宋_GB2312"/>
          <w:color w:val="auto"/>
          <w:sz w:val="24"/>
          <w:szCs w:val="24"/>
        </w:rPr>
      </w:pPr>
    </w:p>
    <w:p w14:paraId="2FBB2649">
      <w:pPr>
        <w:keepLines w:val="0"/>
        <w:pageBreakBefore w:val="0"/>
        <w:kinsoku/>
        <w:wordWrap/>
        <w:topLinePunct w:val="0"/>
        <w:bidi w:val="0"/>
        <w:spacing w:line="500" w:lineRule="exact"/>
        <w:ind w:left="361" w:hanging="361" w:hangingChars="15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第八条 甲方收款账户</w:t>
      </w:r>
    </w:p>
    <w:p w14:paraId="5DC01DFD">
      <w:pPr>
        <w:keepLines w:val="0"/>
        <w:pageBreakBefore w:val="0"/>
        <w:widowControl/>
        <w:tabs>
          <w:tab w:val="left" w:pos="720"/>
        </w:tabs>
        <w:kinsoku/>
        <w:wordWrap/>
        <w:overflowPunct w:val="0"/>
        <w:topLinePunct w:val="0"/>
        <w:bidi w:val="0"/>
        <w:spacing w:line="500" w:lineRule="exact"/>
        <w:ind w:left="4" w:leftChars="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甲方指定收款银行及账号信息：</w:t>
      </w:r>
    </w:p>
    <w:p w14:paraId="75276CCD">
      <w:pPr>
        <w:keepLines w:val="0"/>
        <w:pageBreakBefore w:val="0"/>
        <w:widowControl/>
        <w:tabs>
          <w:tab w:val="left" w:pos="720"/>
        </w:tabs>
        <w:kinsoku/>
        <w:wordWrap/>
        <w:overflowPunct w:val="0"/>
        <w:topLinePunct w:val="0"/>
        <w:bidi w:val="0"/>
        <w:spacing w:line="500" w:lineRule="exact"/>
        <w:ind w:left="425" w:leftChars="22" w:hanging="379" w:hangingChars="158"/>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       账户名称：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南平筑善资产运营有限公司  </w:t>
      </w:r>
      <w:r>
        <w:rPr>
          <w:rFonts w:hint="eastAsia" w:ascii="仿宋_GB2312" w:hAnsi="仿宋_GB2312" w:eastAsia="仿宋_GB2312" w:cs="仿宋_GB2312"/>
          <w:color w:val="auto"/>
          <w:sz w:val="24"/>
          <w:szCs w:val="24"/>
          <w:u w:val="single"/>
        </w:rPr>
        <w:t xml:space="preserve"> </w:t>
      </w:r>
    </w:p>
    <w:p w14:paraId="4EE7BF9E">
      <w:pPr>
        <w:keepLines w:val="0"/>
        <w:pageBreakBefore w:val="0"/>
        <w:widowControl/>
        <w:tabs>
          <w:tab w:val="left" w:pos="720"/>
        </w:tabs>
        <w:kinsoku/>
        <w:wordWrap/>
        <w:overflowPunct w:val="0"/>
        <w:topLinePunct w:val="0"/>
        <w:bidi w:val="0"/>
        <w:spacing w:line="500" w:lineRule="exact"/>
        <w:ind w:left="425" w:leftChars="22" w:hanging="379" w:hangingChars="158"/>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 xml:space="preserve">       开 户 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泉州银行南平分行营业部     </w:t>
      </w:r>
    </w:p>
    <w:p w14:paraId="028D5469">
      <w:pPr>
        <w:keepLines w:val="0"/>
        <w:pageBreakBefore w:val="0"/>
        <w:widowControl/>
        <w:tabs>
          <w:tab w:val="left" w:pos="720"/>
        </w:tabs>
        <w:kinsoku/>
        <w:wordWrap/>
        <w:overflowPunct w:val="0"/>
        <w:topLinePunct w:val="0"/>
        <w:bidi w:val="0"/>
        <w:spacing w:line="500" w:lineRule="exact"/>
        <w:ind w:left="425" w:leftChars="22" w:hanging="379" w:hangingChars="158"/>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lang w:val="en-US" w:eastAsia="zh-CN"/>
        </w:rPr>
        <w:t xml:space="preserve">       银行账号：</w:t>
      </w:r>
      <w:r>
        <w:rPr>
          <w:rFonts w:hint="eastAsia" w:ascii="仿宋_GB2312" w:hAnsi="仿宋_GB2312" w:eastAsia="仿宋_GB2312" w:cs="仿宋_GB2312"/>
          <w:color w:val="auto"/>
          <w:sz w:val="24"/>
          <w:szCs w:val="24"/>
          <w:u w:val="single"/>
          <w:lang w:val="en-US" w:eastAsia="zh-CN"/>
        </w:rPr>
        <w:t xml:space="preserve"> 7010011200004124305</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p>
    <w:p w14:paraId="692FE004">
      <w:pPr>
        <w:keepLines w:val="0"/>
        <w:pageBreakBefore w:val="0"/>
        <w:kinsoku/>
        <w:wordWrap/>
        <w:topLinePunct w:val="0"/>
        <w:bidi w:val="0"/>
        <w:spacing w:line="500" w:lineRule="exac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第九条 甲乙双方通讯地址及联系方式：</w:t>
      </w:r>
    </w:p>
    <w:p w14:paraId="6F7AAFA9">
      <w:pPr>
        <w:keepLines w:val="0"/>
        <w:pageBreakBefore w:val="0"/>
        <w:kinsoku/>
        <w:wordWrap/>
        <w:topLinePunct w:val="0"/>
        <w:bidi w:val="0"/>
        <w:spacing w:line="5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甲方的联系方式如下：</w:t>
      </w:r>
    </w:p>
    <w:p w14:paraId="184BF8C7">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       联系人：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77307119">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       电  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0599-8768520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4A5EFEB5">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lang w:val="en-US"/>
        </w:rPr>
      </w:pPr>
      <w:r>
        <w:rPr>
          <w:rFonts w:hint="eastAsia" w:ascii="仿宋_GB2312" w:hAnsi="仿宋_GB2312" w:eastAsia="仿宋_GB2312" w:cs="仿宋_GB2312"/>
          <w:color w:val="auto"/>
          <w:sz w:val="24"/>
          <w:szCs w:val="24"/>
        </w:rPr>
        <w:t xml:space="preserve">       地  址：</w:t>
      </w:r>
      <w:r>
        <w:rPr>
          <w:rFonts w:hint="eastAsia" w:ascii="仿宋_GB2312" w:hAnsi="仿宋_GB2312" w:eastAsia="仿宋_GB2312" w:cs="仿宋_GB2312"/>
          <w:color w:val="auto"/>
          <w:sz w:val="24"/>
          <w:szCs w:val="24"/>
          <w:u w:val="single"/>
          <w:lang w:val="en-US" w:eastAsia="zh-CN"/>
        </w:rPr>
        <w:t xml:space="preserve"> 福建</w:t>
      </w:r>
      <w:r>
        <w:rPr>
          <w:rFonts w:hint="eastAsia" w:ascii="仿宋_GB2312" w:hAnsi="仿宋_GB2312" w:eastAsia="仿宋_GB2312" w:cs="仿宋_GB2312"/>
          <w:color w:val="auto"/>
          <w:sz w:val="24"/>
          <w:szCs w:val="24"/>
          <w:u w:val="single"/>
        </w:rPr>
        <w:t>省</w:t>
      </w:r>
      <w:r>
        <w:rPr>
          <w:rFonts w:hint="eastAsia" w:ascii="仿宋_GB2312" w:hAnsi="仿宋_GB2312" w:eastAsia="仿宋_GB2312" w:cs="仿宋_GB2312"/>
          <w:color w:val="auto"/>
          <w:sz w:val="24"/>
          <w:szCs w:val="24"/>
          <w:u w:val="single"/>
          <w:lang w:val="en-US" w:eastAsia="zh-CN"/>
        </w:rPr>
        <w:t>南平</w:t>
      </w:r>
      <w:r>
        <w:rPr>
          <w:rFonts w:hint="eastAsia" w:ascii="仿宋_GB2312" w:hAnsi="仿宋_GB2312" w:eastAsia="仿宋_GB2312" w:cs="仿宋_GB2312"/>
          <w:color w:val="auto"/>
          <w:sz w:val="24"/>
          <w:szCs w:val="24"/>
          <w:u w:val="single"/>
        </w:rPr>
        <w:t>市</w:t>
      </w:r>
      <w:r>
        <w:rPr>
          <w:rFonts w:hint="eastAsia" w:ascii="仿宋_GB2312" w:hAnsi="仿宋_GB2312" w:eastAsia="仿宋_GB2312" w:cs="仿宋_GB2312"/>
          <w:color w:val="auto"/>
          <w:sz w:val="24"/>
          <w:szCs w:val="24"/>
          <w:u w:val="single"/>
          <w:lang w:val="en-US" w:eastAsia="zh-CN"/>
        </w:rPr>
        <w:t xml:space="preserve">建阳区云谷小区祥乐苑15栋南平建设集团 </w:t>
      </w:r>
    </w:p>
    <w:p w14:paraId="672DE7D8">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       邮  箱：</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fldChar w:fldCharType="begin"/>
      </w:r>
      <w:r>
        <w:rPr>
          <w:rFonts w:hint="eastAsia" w:ascii="仿宋_GB2312" w:hAnsi="仿宋_GB2312" w:eastAsia="仿宋_GB2312" w:cs="仿宋_GB2312"/>
          <w:color w:val="auto"/>
          <w:sz w:val="24"/>
          <w:szCs w:val="24"/>
          <w:u w:val="single"/>
          <w:lang w:val="en-US" w:eastAsia="zh-CN"/>
        </w:rPr>
        <w:instrText xml:space="preserve"> HYPERLINK "mailto:jtzcyy@163.com" </w:instrText>
      </w:r>
      <w:r>
        <w:rPr>
          <w:rFonts w:hint="eastAsia" w:ascii="仿宋_GB2312" w:hAnsi="仿宋_GB2312" w:eastAsia="仿宋_GB2312" w:cs="仿宋_GB2312"/>
          <w:color w:val="auto"/>
          <w:sz w:val="24"/>
          <w:szCs w:val="24"/>
          <w:u w:val="single"/>
          <w:lang w:val="en-US" w:eastAsia="zh-CN"/>
        </w:rPr>
        <w:fldChar w:fldCharType="separate"/>
      </w:r>
      <w:r>
        <w:rPr>
          <w:rStyle w:val="15"/>
          <w:rFonts w:hint="eastAsia" w:ascii="仿宋_GB2312" w:hAnsi="仿宋_GB2312" w:eastAsia="仿宋_GB2312" w:cs="仿宋_GB2312"/>
          <w:color w:val="auto"/>
          <w:sz w:val="24"/>
          <w:szCs w:val="24"/>
          <w:lang w:val="en-US" w:eastAsia="zh-CN"/>
        </w:rPr>
        <w:t>jtzcyy@163.com</w:t>
      </w:r>
      <w:r>
        <w:rPr>
          <w:rFonts w:hint="eastAsia" w:ascii="仿宋_GB2312" w:hAnsi="仿宋_GB2312" w:eastAsia="仿宋_GB2312" w:cs="仿宋_GB2312"/>
          <w:color w:val="auto"/>
          <w:sz w:val="24"/>
          <w:szCs w:val="24"/>
          <w:u w:val="single"/>
          <w:lang w:val="en-US" w:eastAsia="zh-CN"/>
        </w:rPr>
        <w:fldChar w:fldCharType="end"/>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17967407">
      <w:pPr>
        <w:keepLines w:val="0"/>
        <w:pageBreakBefore w:val="0"/>
        <w:kinsoku/>
        <w:wordWrap/>
        <w:topLinePunct w:val="0"/>
        <w:bidi w:val="0"/>
        <w:spacing w:line="50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乙方的联系方式如下：</w:t>
      </w:r>
    </w:p>
    <w:p w14:paraId="3321F722">
      <w:pPr>
        <w:keepLines w:val="0"/>
        <w:pageBreakBefore w:val="0"/>
        <w:kinsoku/>
        <w:wordWrap/>
        <w:topLinePunct w:val="0"/>
        <w:bidi w:val="0"/>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 xml:space="preserve">           </w:t>
      </w:r>
    </w:p>
    <w:p w14:paraId="3ACC2F75">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 xml:space="preserve">       电  话：</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p>
    <w:p w14:paraId="294F88FC">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       地  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 xml:space="preserve">          </w:t>
      </w:r>
    </w:p>
    <w:p w14:paraId="330CED47">
      <w:pPr>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邮  箱：</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single"/>
          <w:lang w:val="en-US" w:eastAsia="zh-CN"/>
        </w:rPr>
        <w:t xml:space="preserve">                                     </w:t>
      </w:r>
    </w:p>
    <w:p w14:paraId="46A7683D">
      <w:pPr>
        <w:keepLines w:val="0"/>
        <w:pageBreakBefore w:val="0"/>
        <w:kinsoku/>
        <w:wordWrap/>
        <w:topLinePunct w:val="0"/>
        <w:bidi w:val="0"/>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以下无正文为签署页：</w:t>
      </w:r>
    </w:p>
    <w:p w14:paraId="285F9AA6">
      <w:pPr>
        <w:keepLines w:val="0"/>
        <w:pageBreakBefore w:val="0"/>
        <w:kinsoku/>
        <w:wordWrap/>
        <w:topLinePunct w:val="0"/>
        <w:bidi w:val="0"/>
        <w:spacing w:line="500" w:lineRule="exact"/>
        <w:rPr>
          <w:rFonts w:hint="eastAsia" w:ascii="仿宋_GB2312" w:hAnsi="仿宋_GB2312" w:eastAsia="仿宋_GB2312" w:cs="仿宋_GB2312"/>
          <w:color w:val="auto"/>
          <w:sz w:val="24"/>
          <w:szCs w:val="24"/>
        </w:rPr>
      </w:pPr>
    </w:p>
    <w:p w14:paraId="499E1B97">
      <w:pPr>
        <w:keepLines w:val="0"/>
        <w:pageBreakBefore w:val="0"/>
        <w:kinsoku/>
        <w:wordWrap/>
        <w:topLinePunct w:val="0"/>
        <w:bidi w:val="0"/>
        <w:spacing w:line="500" w:lineRule="exact"/>
        <w:rPr>
          <w:rFonts w:hint="eastAsia" w:ascii="仿宋_GB2312" w:hAnsi="仿宋_GB2312" w:eastAsia="仿宋_GB2312" w:cs="仿宋_GB2312"/>
          <w:color w:val="auto"/>
          <w:sz w:val="24"/>
          <w:szCs w:val="24"/>
        </w:rPr>
      </w:pPr>
    </w:p>
    <w:p w14:paraId="7BD6E4E4">
      <w:pPr>
        <w:keepLines w:val="0"/>
        <w:pageBreakBefore w:val="0"/>
        <w:kinsoku/>
        <w:wordWrap/>
        <w:topLinePunct w:val="0"/>
        <w:bidi w:val="0"/>
        <w:spacing w:line="500" w:lineRule="exact"/>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甲    方：</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南平筑善资产运营有限公司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p>
    <w:p w14:paraId="578705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法定代表人（签字或盖章）：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41A53D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p>
    <w:p w14:paraId="32FE4A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p>
    <w:p w14:paraId="16CFF1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乙    方：</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11F270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授权代表：</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5827B1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身份证号码：</w:t>
      </w:r>
      <w:r>
        <w:rPr>
          <w:rFonts w:hint="eastAsia" w:ascii="仿宋_GB2312" w:hAnsi="仿宋_GB2312" w:eastAsia="仿宋_GB2312" w:cs="仿宋_GB2312"/>
          <w:color w:val="auto"/>
          <w:sz w:val="24"/>
          <w:szCs w:val="24"/>
          <w:u w:val="single"/>
          <w:lang w:val="en-US" w:eastAsia="zh-CN"/>
        </w:rPr>
        <w:t xml:space="preserve">                                    </w:t>
      </w:r>
    </w:p>
    <w:p w14:paraId="155EA0B5">
      <w:pPr>
        <w:keepLines w:val="0"/>
        <w:pageBreakBefore w:val="0"/>
        <w:kinsoku/>
        <w:wordWrap/>
        <w:topLinePunct w:val="0"/>
        <w:bidi w:val="0"/>
        <w:spacing w:line="500" w:lineRule="exact"/>
        <w:ind w:firstLine="592" w:firstLineChars="247"/>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p>
    <w:p w14:paraId="7911657A">
      <w:pPr>
        <w:keepLines w:val="0"/>
        <w:pageBreakBefore w:val="0"/>
        <w:kinsoku/>
        <w:wordWrap/>
        <w:topLinePunct w:val="0"/>
        <w:bidi w:val="0"/>
        <w:spacing w:line="500" w:lineRule="exact"/>
        <w:jc w:val="left"/>
        <w:rPr>
          <w:rFonts w:hint="eastAsia" w:ascii="仿宋_GB2312" w:hAnsi="仿宋_GB2312" w:eastAsia="仿宋_GB2312" w:cs="仿宋_GB2312"/>
          <w:bCs/>
          <w:color w:val="auto"/>
          <w:sz w:val="24"/>
          <w:szCs w:val="24"/>
        </w:rPr>
      </w:pPr>
    </w:p>
    <w:p w14:paraId="3327FE89">
      <w:pPr>
        <w:keepLines w:val="0"/>
        <w:pageBreakBefore w:val="0"/>
        <w:kinsoku/>
        <w:wordWrap/>
        <w:topLinePunct w:val="0"/>
        <w:bidi w:val="0"/>
        <w:spacing w:line="500" w:lineRule="exact"/>
        <w:jc w:val="left"/>
        <w:rPr>
          <w:rFonts w:hint="eastAsia" w:ascii="仿宋_GB2312" w:hAnsi="仿宋_GB2312" w:eastAsia="仿宋_GB2312" w:cs="仿宋_GB2312"/>
          <w:bCs/>
          <w:color w:val="auto"/>
          <w:sz w:val="24"/>
          <w:szCs w:val="24"/>
        </w:rPr>
      </w:pPr>
    </w:p>
    <w:p w14:paraId="093E77DD">
      <w:pPr>
        <w:keepLines w:val="0"/>
        <w:pageBreakBefore w:val="0"/>
        <w:kinsoku/>
        <w:wordWrap/>
        <w:topLinePunct w:val="0"/>
        <w:bidi w:val="0"/>
        <w:spacing w:line="5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签订日期：</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rPr>
        <w:t>月</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rPr>
        <w:t>日</w:t>
      </w:r>
    </w:p>
    <w:p w14:paraId="419F2B74">
      <w:pPr>
        <w:keepLines w:val="0"/>
        <w:pageBreakBefore w:val="0"/>
        <w:kinsoku/>
        <w:wordWrap/>
        <w:topLinePunct w:val="0"/>
        <w:bidi w:val="0"/>
        <w:spacing w:line="500" w:lineRule="exact"/>
        <w:rPr>
          <w:rFonts w:hint="eastAsia" w:ascii="仿宋_GB2312" w:hAnsi="仿宋_GB2312" w:eastAsia="仿宋_GB2312" w:cs="仿宋_GB2312"/>
          <w:color w:val="auto"/>
          <w:sz w:val="24"/>
          <w:szCs w:val="24"/>
        </w:rPr>
      </w:pPr>
    </w:p>
    <w:p w14:paraId="26FA28B0">
      <w:pPr>
        <w:spacing w:line="500" w:lineRule="exact"/>
        <w:rPr>
          <w:rFonts w:hint="eastAsia" w:ascii="仿宋_GB2312" w:hAnsi="仿宋_GB2312" w:eastAsia="仿宋_GB2312" w:cs="仿宋_GB2312"/>
          <w:color w:val="auto"/>
          <w:sz w:val="24"/>
          <w:szCs w:val="24"/>
        </w:rPr>
      </w:pPr>
    </w:p>
    <w:p w14:paraId="64CD4020">
      <w:pPr>
        <w:spacing w:line="500" w:lineRule="exact"/>
        <w:rPr>
          <w:rFonts w:hint="eastAsia" w:ascii="仿宋_GB2312" w:hAnsi="仿宋_GB2312" w:eastAsia="仿宋_GB2312" w:cs="仿宋_GB2312"/>
          <w:color w:val="auto"/>
          <w:sz w:val="24"/>
          <w:szCs w:val="24"/>
        </w:rPr>
      </w:pPr>
    </w:p>
    <w:p w14:paraId="36650B48">
      <w:pPr>
        <w:pStyle w:val="2"/>
        <w:rPr>
          <w:color w:val="auto"/>
        </w:rPr>
      </w:pPr>
    </w:p>
    <w:sectPr>
      <w:headerReference r:id="rId5" w:type="default"/>
      <w:footerReference r:id="rId6" w:type="default"/>
      <w:pgSz w:w="11906" w:h="16838"/>
      <w:pgMar w:top="1134" w:right="1247" w:bottom="907" w:left="1247" w:header="851" w:footer="153"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F28F">
    <w:pPr>
      <w:pStyle w:val="8"/>
      <w:jc w:val="center"/>
      <w:rPr>
        <w:rFonts w:hint="eastAsia" w:ascii="宋体" w:hAnsi="宋体" w:eastAsia="宋体" w:cs="宋体"/>
        <w:sz w:val="21"/>
        <w:szCs w:val="21"/>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6BC68D">
                          <w:pPr>
                            <w:pStyle w:val="8"/>
                            <w:rPr>
                              <w:rFonts w:hint="eastAsia" w:ascii="宋体" w:hAnsi="宋体" w:eastAsia="宋体" w:cs="宋体"/>
                              <w:sz w:val="16"/>
                              <w:szCs w:val="16"/>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1</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6BC68D">
                    <w:pPr>
                      <w:pStyle w:val="8"/>
                      <w:rPr>
                        <w:rFonts w:hint="eastAsia" w:ascii="宋体" w:hAnsi="宋体" w:eastAsia="宋体" w:cs="宋体"/>
                        <w:sz w:val="16"/>
                        <w:szCs w:val="16"/>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1</w:t>
                    </w:r>
                    <w:r>
                      <w:rPr>
                        <w:rFonts w:hint="eastAsia" w:ascii="宋体" w:hAnsi="宋体" w:eastAsia="宋体" w:cs="宋体"/>
                        <w:lang w:eastAsia="zh-CN"/>
                      </w:rPr>
                      <w:fldChar w:fldCharType="end"/>
                    </w:r>
                  </w:p>
                </w:txbxContent>
              </v:textbox>
            </v:shape>
          </w:pict>
        </mc:Fallback>
      </mc:AlternateContent>
    </w:r>
    <w:r>
      <w:rPr>
        <w:lang w:val="zh-CN"/>
      </w:rPr>
      <w:t xml:space="preserve"> </w:t>
    </w:r>
  </w:p>
  <w:p w14:paraId="7903E83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596910"/>
      <w:docPartObj>
        <w:docPartGallery w:val="autotext"/>
      </w:docPartObj>
    </w:sdtPr>
    <w:sdtContent>
      <w:p w14:paraId="792A6FCB">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636ACE7C">
        <w:pPr>
          <w:pStyle w:val="8"/>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6343">
    <w:pPr>
      <w:pStyle w:val="9"/>
      <w:pBdr>
        <w:bottom w:val="dotted" w:color="auto" w:sz="4"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393E">
    <w:pPr>
      <w:pStyle w:val="9"/>
      <w:pBdr>
        <w:bottom w:val="none" w:color="auto" w:sz="0" w:space="0"/>
      </w:pBdr>
      <w:rPr>
        <w:rFonts w:ascii="仿宋" w:hAnsi="仿宋" w:eastAsia="仿宋"/>
        <w:sz w:val="21"/>
        <w:szCs w:val="21"/>
      </w:rPr>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ZWFhYmI3NDNlOTY3OGZlYWNjZWFiNzFkZTcwMGQifQ=="/>
  </w:docVars>
  <w:rsids>
    <w:rsidRoot w:val="00172A27"/>
    <w:rsid w:val="00013BDA"/>
    <w:rsid w:val="00023979"/>
    <w:rsid w:val="00026542"/>
    <w:rsid w:val="00032863"/>
    <w:rsid w:val="00033671"/>
    <w:rsid w:val="000339DF"/>
    <w:rsid w:val="00040A3C"/>
    <w:rsid w:val="000443F4"/>
    <w:rsid w:val="00045924"/>
    <w:rsid w:val="00050171"/>
    <w:rsid w:val="00050339"/>
    <w:rsid w:val="00050F77"/>
    <w:rsid w:val="000536D2"/>
    <w:rsid w:val="00055B3F"/>
    <w:rsid w:val="00055EAA"/>
    <w:rsid w:val="00056FE0"/>
    <w:rsid w:val="00060F3E"/>
    <w:rsid w:val="00061097"/>
    <w:rsid w:val="00071B4C"/>
    <w:rsid w:val="000802DA"/>
    <w:rsid w:val="00083B5F"/>
    <w:rsid w:val="00093658"/>
    <w:rsid w:val="000A1F12"/>
    <w:rsid w:val="000A534E"/>
    <w:rsid w:val="000B1CB9"/>
    <w:rsid w:val="000B7B8D"/>
    <w:rsid w:val="000C05D5"/>
    <w:rsid w:val="000C3D3C"/>
    <w:rsid w:val="000C7137"/>
    <w:rsid w:val="000D0D0A"/>
    <w:rsid w:val="000D13AB"/>
    <w:rsid w:val="000D2E9B"/>
    <w:rsid w:val="000D7598"/>
    <w:rsid w:val="000D7D84"/>
    <w:rsid w:val="000E0F99"/>
    <w:rsid w:val="000E222F"/>
    <w:rsid w:val="000E3D24"/>
    <w:rsid w:val="000F1A2A"/>
    <w:rsid w:val="000F3CFD"/>
    <w:rsid w:val="000F4267"/>
    <w:rsid w:val="00103038"/>
    <w:rsid w:val="00104FE5"/>
    <w:rsid w:val="00105A6F"/>
    <w:rsid w:val="00105B98"/>
    <w:rsid w:val="00106B5D"/>
    <w:rsid w:val="00107003"/>
    <w:rsid w:val="00112F33"/>
    <w:rsid w:val="00115137"/>
    <w:rsid w:val="00116FC2"/>
    <w:rsid w:val="001174CF"/>
    <w:rsid w:val="00121696"/>
    <w:rsid w:val="00123F76"/>
    <w:rsid w:val="0012690B"/>
    <w:rsid w:val="00130509"/>
    <w:rsid w:val="00137B98"/>
    <w:rsid w:val="00137F52"/>
    <w:rsid w:val="00141C20"/>
    <w:rsid w:val="00144DD2"/>
    <w:rsid w:val="00147F9F"/>
    <w:rsid w:val="00151F39"/>
    <w:rsid w:val="001526FB"/>
    <w:rsid w:val="00153082"/>
    <w:rsid w:val="00160540"/>
    <w:rsid w:val="001611FF"/>
    <w:rsid w:val="00172142"/>
    <w:rsid w:val="00172A27"/>
    <w:rsid w:val="001774F0"/>
    <w:rsid w:val="001779E6"/>
    <w:rsid w:val="00181FDB"/>
    <w:rsid w:val="00182231"/>
    <w:rsid w:val="00182AD6"/>
    <w:rsid w:val="00184871"/>
    <w:rsid w:val="00187646"/>
    <w:rsid w:val="00192898"/>
    <w:rsid w:val="001935B0"/>
    <w:rsid w:val="001960D4"/>
    <w:rsid w:val="0019647F"/>
    <w:rsid w:val="00196968"/>
    <w:rsid w:val="001A164D"/>
    <w:rsid w:val="001A2F81"/>
    <w:rsid w:val="001A3E08"/>
    <w:rsid w:val="001A5035"/>
    <w:rsid w:val="001A51A8"/>
    <w:rsid w:val="001A6205"/>
    <w:rsid w:val="001A75E7"/>
    <w:rsid w:val="001B076F"/>
    <w:rsid w:val="001B09C4"/>
    <w:rsid w:val="001B1E59"/>
    <w:rsid w:val="001B2EC0"/>
    <w:rsid w:val="001B31AC"/>
    <w:rsid w:val="001B4471"/>
    <w:rsid w:val="001B5709"/>
    <w:rsid w:val="001B717F"/>
    <w:rsid w:val="001B7302"/>
    <w:rsid w:val="001C326A"/>
    <w:rsid w:val="001C71B4"/>
    <w:rsid w:val="001D0705"/>
    <w:rsid w:val="001D23D4"/>
    <w:rsid w:val="001D4141"/>
    <w:rsid w:val="001D544B"/>
    <w:rsid w:val="001E01B0"/>
    <w:rsid w:val="001E1663"/>
    <w:rsid w:val="001E4628"/>
    <w:rsid w:val="001E6CB5"/>
    <w:rsid w:val="001E7B70"/>
    <w:rsid w:val="001F4424"/>
    <w:rsid w:val="001F733D"/>
    <w:rsid w:val="002035C7"/>
    <w:rsid w:val="00214D5F"/>
    <w:rsid w:val="002243DD"/>
    <w:rsid w:val="00227E6A"/>
    <w:rsid w:val="00232B23"/>
    <w:rsid w:val="00234DDA"/>
    <w:rsid w:val="002350A0"/>
    <w:rsid w:val="00237A4B"/>
    <w:rsid w:val="00237F7A"/>
    <w:rsid w:val="002427BB"/>
    <w:rsid w:val="0024448C"/>
    <w:rsid w:val="002447EB"/>
    <w:rsid w:val="00246A1D"/>
    <w:rsid w:val="002475E3"/>
    <w:rsid w:val="00250243"/>
    <w:rsid w:val="00252D54"/>
    <w:rsid w:val="00257D54"/>
    <w:rsid w:val="00260393"/>
    <w:rsid w:val="002613FC"/>
    <w:rsid w:val="002638FA"/>
    <w:rsid w:val="00265D08"/>
    <w:rsid w:val="00271D45"/>
    <w:rsid w:val="00276D55"/>
    <w:rsid w:val="00276EEB"/>
    <w:rsid w:val="00283461"/>
    <w:rsid w:val="00284282"/>
    <w:rsid w:val="00285075"/>
    <w:rsid w:val="0029194C"/>
    <w:rsid w:val="00293A94"/>
    <w:rsid w:val="0029450E"/>
    <w:rsid w:val="0029510C"/>
    <w:rsid w:val="0029547D"/>
    <w:rsid w:val="0029708C"/>
    <w:rsid w:val="002B283D"/>
    <w:rsid w:val="002B64BD"/>
    <w:rsid w:val="002B73C1"/>
    <w:rsid w:val="002B793A"/>
    <w:rsid w:val="002C506E"/>
    <w:rsid w:val="002D1440"/>
    <w:rsid w:val="002D168D"/>
    <w:rsid w:val="002D1D4A"/>
    <w:rsid w:val="002D1DEC"/>
    <w:rsid w:val="002D29C6"/>
    <w:rsid w:val="002D50BF"/>
    <w:rsid w:val="002D63C7"/>
    <w:rsid w:val="002D7B91"/>
    <w:rsid w:val="002E294D"/>
    <w:rsid w:val="002E69D9"/>
    <w:rsid w:val="002E6E62"/>
    <w:rsid w:val="002F1627"/>
    <w:rsid w:val="002F1824"/>
    <w:rsid w:val="002F191D"/>
    <w:rsid w:val="002F2A04"/>
    <w:rsid w:val="002F3057"/>
    <w:rsid w:val="002F4918"/>
    <w:rsid w:val="002F4F19"/>
    <w:rsid w:val="00302D07"/>
    <w:rsid w:val="00303279"/>
    <w:rsid w:val="003119B0"/>
    <w:rsid w:val="0031558D"/>
    <w:rsid w:val="003208F4"/>
    <w:rsid w:val="00320FBA"/>
    <w:rsid w:val="00323CD3"/>
    <w:rsid w:val="003446E4"/>
    <w:rsid w:val="00347FD5"/>
    <w:rsid w:val="0035227F"/>
    <w:rsid w:val="003534A7"/>
    <w:rsid w:val="0035391E"/>
    <w:rsid w:val="003549CD"/>
    <w:rsid w:val="00355CA5"/>
    <w:rsid w:val="00361412"/>
    <w:rsid w:val="003656F1"/>
    <w:rsid w:val="003669B2"/>
    <w:rsid w:val="003676B3"/>
    <w:rsid w:val="003677FC"/>
    <w:rsid w:val="003721B6"/>
    <w:rsid w:val="0037698B"/>
    <w:rsid w:val="00381809"/>
    <w:rsid w:val="003847FF"/>
    <w:rsid w:val="0039286D"/>
    <w:rsid w:val="003A0EA2"/>
    <w:rsid w:val="003A31C3"/>
    <w:rsid w:val="003B200D"/>
    <w:rsid w:val="003B4771"/>
    <w:rsid w:val="003B5FE6"/>
    <w:rsid w:val="003C0DE9"/>
    <w:rsid w:val="003C24D2"/>
    <w:rsid w:val="003C7414"/>
    <w:rsid w:val="003D214D"/>
    <w:rsid w:val="003D5660"/>
    <w:rsid w:val="003D5784"/>
    <w:rsid w:val="003E0276"/>
    <w:rsid w:val="003E5CF1"/>
    <w:rsid w:val="003E6CAB"/>
    <w:rsid w:val="003E6E63"/>
    <w:rsid w:val="003F0940"/>
    <w:rsid w:val="003F43D9"/>
    <w:rsid w:val="003F6881"/>
    <w:rsid w:val="003F6F5A"/>
    <w:rsid w:val="00400FE2"/>
    <w:rsid w:val="004041EA"/>
    <w:rsid w:val="00411029"/>
    <w:rsid w:val="00414746"/>
    <w:rsid w:val="00420647"/>
    <w:rsid w:val="00420E49"/>
    <w:rsid w:val="0042249E"/>
    <w:rsid w:val="00422BA2"/>
    <w:rsid w:val="00423D17"/>
    <w:rsid w:val="00425753"/>
    <w:rsid w:val="004278B0"/>
    <w:rsid w:val="004341DC"/>
    <w:rsid w:val="004364F7"/>
    <w:rsid w:val="004434A5"/>
    <w:rsid w:val="00447986"/>
    <w:rsid w:val="0045123E"/>
    <w:rsid w:val="00451C73"/>
    <w:rsid w:val="00464B05"/>
    <w:rsid w:val="0046550E"/>
    <w:rsid w:val="00466399"/>
    <w:rsid w:val="00472B1A"/>
    <w:rsid w:val="00477577"/>
    <w:rsid w:val="00481E59"/>
    <w:rsid w:val="00483290"/>
    <w:rsid w:val="00483494"/>
    <w:rsid w:val="004840D9"/>
    <w:rsid w:val="00494523"/>
    <w:rsid w:val="00496AAF"/>
    <w:rsid w:val="00497F66"/>
    <w:rsid w:val="004A0636"/>
    <w:rsid w:val="004A5A72"/>
    <w:rsid w:val="004A6CAA"/>
    <w:rsid w:val="004A7D9C"/>
    <w:rsid w:val="004B0DDD"/>
    <w:rsid w:val="004B191B"/>
    <w:rsid w:val="004B4A95"/>
    <w:rsid w:val="004B54FB"/>
    <w:rsid w:val="004B5938"/>
    <w:rsid w:val="004D0750"/>
    <w:rsid w:val="004D0848"/>
    <w:rsid w:val="004D3490"/>
    <w:rsid w:val="004D3BD0"/>
    <w:rsid w:val="004E37CE"/>
    <w:rsid w:val="004E497F"/>
    <w:rsid w:val="004E6BAD"/>
    <w:rsid w:val="004E6FA6"/>
    <w:rsid w:val="004F15BE"/>
    <w:rsid w:val="004F6F7B"/>
    <w:rsid w:val="005002B2"/>
    <w:rsid w:val="005023BE"/>
    <w:rsid w:val="00504B9D"/>
    <w:rsid w:val="005069BE"/>
    <w:rsid w:val="00512390"/>
    <w:rsid w:val="0051309A"/>
    <w:rsid w:val="00513ACC"/>
    <w:rsid w:val="005168DF"/>
    <w:rsid w:val="00516A32"/>
    <w:rsid w:val="00516C74"/>
    <w:rsid w:val="00516CAC"/>
    <w:rsid w:val="00521B6F"/>
    <w:rsid w:val="00522AD1"/>
    <w:rsid w:val="00523635"/>
    <w:rsid w:val="005328A9"/>
    <w:rsid w:val="00532A19"/>
    <w:rsid w:val="0054224D"/>
    <w:rsid w:val="00542D1E"/>
    <w:rsid w:val="00544384"/>
    <w:rsid w:val="00550B32"/>
    <w:rsid w:val="005545A3"/>
    <w:rsid w:val="00556B9F"/>
    <w:rsid w:val="0056288D"/>
    <w:rsid w:val="00564191"/>
    <w:rsid w:val="005662A8"/>
    <w:rsid w:val="00566B0F"/>
    <w:rsid w:val="00567ACC"/>
    <w:rsid w:val="005703A8"/>
    <w:rsid w:val="005728BA"/>
    <w:rsid w:val="00574173"/>
    <w:rsid w:val="00575581"/>
    <w:rsid w:val="005770A4"/>
    <w:rsid w:val="005824C7"/>
    <w:rsid w:val="0058280B"/>
    <w:rsid w:val="005909E2"/>
    <w:rsid w:val="00592523"/>
    <w:rsid w:val="0059307B"/>
    <w:rsid w:val="00593B45"/>
    <w:rsid w:val="00596714"/>
    <w:rsid w:val="00597539"/>
    <w:rsid w:val="005978E7"/>
    <w:rsid w:val="005A107B"/>
    <w:rsid w:val="005A24BA"/>
    <w:rsid w:val="005A3D34"/>
    <w:rsid w:val="005B25AC"/>
    <w:rsid w:val="005B271C"/>
    <w:rsid w:val="005B3703"/>
    <w:rsid w:val="005B7957"/>
    <w:rsid w:val="005C0404"/>
    <w:rsid w:val="005C04DC"/>
    <w:rsid w:val="005C301F"/>
    <w:rsid w:val="005C4EB8"/>
    <w:rsid w:val="005C555B"/>
    <w:rsid w:val="005C647F"/>
    <w:rsid w:val="005C7C8B"/>
    <w:rsid w:val="005D4463"/>
    <w:rsid w:val="005E01E4"/>
    <w:rsid w:val="005E1D82"/>
    <w:rsid w:val="005F2FA1"/>
    <w:rsid w:val="005F4B1C"/>
    <w:rsid w:val="005F5AC1"/>
    <w:rsid w:val="005F5C02"/>
    <w:rsid w:val="005F7E27"/>
    <w:rsid w:val="00600AEC"/>
    <w:rsid w:val="00601FE5"/>
    <w:rsid w:val="00607D1B"/>
    <w:rsid w:val="00613B5A"/>
    <w:rsid w:val="00624E99"/>
    <w:rsid w:val="00627D3C"/>
    <w:rsid w:val="00632C9B"/>
    <w:rsid w:val="00637DD2"/>
    <w:rsid w:val="006455DD"/>
    <w:rsid w:val="0064795F"/>
    <w:rsid w:val="00650FFB"/>
    <w:rsid w:val="00654015"/>
    <w:rsid w:val="006565DD"/>
    <w:rsid w:val="00657363"/>
    <w:rsid w:val="006578A1"/>
    <w:rsid w:val="0066099F"/>
    <w:rsid w:val="00660A7D"/>
    <w:rsid w:val="0066403E"/>
    <w:rsid w:val="00665E43"/>
    <w:rsid w:val="0067052C"/>
    <w:rsid w:val="0067735C"/>
    <w:rsid w:val="00684508"/>
    <w:rsid w:val="006A1C84"/>
    <w:rsid w:val="006A34CF"/>
    <w:rsid w:val="006A5004"/>
    <w:rsid w:val="006A66C7"/>
    <w:rsid w:val="006A75AD"/>
    <w:rsid w:val="006B190F"/>
    <w:rsid w:val="006B79AE"/>
    <w:rsid w:val="006C0767"/>
    <w:rsid w:val="006C232B"/>
    <w:rsid w:val="006C6840"/>
    <w:rsid w:val="006C74AE"/>
    <w:rsid w:val="006D3DB6"/>
    <w:rsid w:val="006D3EE7"/>
    <w:rsid w:val="006D6EEB"/>
    <w:rsid w:val="006D7DF2"/>
    <w:rsid w:val="006E293E"/>
    <w:rsid w:val="006E5665"/>
    <w:rsid w:val="006E7A79"/>
    <w:rsid w:val="007047AC"/>
    <w:rsid w:val="007067C5"/>
    <w:rsid w:val="00706A54"/>
    <w:rsid w:val="00706E2A"/>
    <w:rsid w:val="007114DB"/>
    <w:rsid w:val="00712306"/>
    <w:rsid w:val="00715561"/>
    <w:rsid w:val="00715BDB"/>
    <w:rsid w:val="007165DE"/>
    <w:rsid w:val="00716C37"/>
    <w:rsid w:val="00717FB3"/>
    <w:rsid w:val="007222EC"/>
    <w:rsid w:val="00723A69"/>
    <w:rsid w:val="00726404"/>
    <w:rsid w:val="007301AA"/>
    <w:rsid w:val="007378D0"/>
    <w:rsid w:val="00743BD3"/>
    <w:rsid w:val="00744FB4"/>
    <w:rsid w:val="00745FD3"/>
    <w:rsid w:val="007465FF"/>
    <w:rsid w:val="0074735E"/>
    <w:rsid w:val="00755836"/>
    <w:rsid w:val="00757695"/>
    <w:rsid w:val="00763E0B"/>
    <w:rsid w:val="0076475D"/>
    <w:rsid w:val="00765AE4"/>
    <w:rsid w:val="0077154D"/>
    <w:rsid w:val="00774813"/>
    <w:rsid w:val="00775EFA"/>
    <w:rsid w:val="00776333"/>
    <w:rsid w:val="00777705"/>
    <w:rsid w:val="00780230"/>
    <w:rsid w:val="00780DC3"/>
    <w:rsid w:val="007814E0"/>
    <w:rsid w:val="007904DE"/>
    <w:rsid w:val="0079131D"/>
    <w:rsid w:val="00791731"/>
    <w:rsid w:val="00791AD3"/>
    <w:rsid w:val="00792484"/>
    <w:rsid w:val="00795140"/>
    <w:rsid w:val="007966DC"/>
    <w:rsid w:val="007A144B"/>
    <w:rsid w:val="007A7B4B"/>
    <w:rsid w:val="007B6987"/>
    <w:rsid w:val="007B7356"/>
    <w:rsid w:val="007C2F1D"/>
    <w:rsid w:val="007D014C"/>
    <w:rsid w:val="007E605B"/>
    <w:rsid w:val="007E6862"/>
    <w:rsid w:val="007E6F88"/>
    <w:rsid w:val="007F1379"/>
    <w:rsid w:val="007F5613"/>
    <w:rsid w:val="008029F9"/>
    <w:rsid w:val="00802F19"/>
    <w:rsid w:val="00804ABA"/>
    <w:rsid w:val="00804AE8"/>
    <w:rsid w:val="00804BA7"/>
    <w:rsid w:val="00806A90"/>
    <w:rsid w:val="00813B4E"/>
    <w:rsid w:val="0081412F"/>
    <w:rsid w:val="008154AD"/>
    <w:rsid w:val="00816022"/>
    <w:rsid w:val="00816934"/>
    <w:rsid w:val="00820886"/>
    <w:rsid w:val="00822809"/>
    <w:rsid w:val="00822E33"/>
    <w:rsid w:val="008241E2"/>
    <w:rsid w:val="00830C85"/>
    <w:rsid w:val="00831010"/>
    <w:rsid w:val="008365D7"/>
    <w:rsid w:val="0083687C"/>
    <w:rsid w:val="0084016E"/>
    <w:rsid w:val="00842A1A"/>
    <w:rsid w:val="00847D6A"/>
    <w:rsid w:val="008536B1"/>
    <w:rsid w:val="00853AF7"/>
    <w:rsid w:val="00853CA5"/>
    <w:rsid w:val="008542D0"/>
    <w:rsid w:val="0086019D"/>
    <w:rsid w:val="00870208"/>
    <w:rsid w:val="00871448"/>
    <w:rsid w:val="008727C6"/>
    <w:rsid w:val="00874335"/>
    <w:rsid w:val="00874F55"/>
    <w:rsid w:val="008827D7"/>
    <w:rsid w:val="008A27C6"/>
    <w:rsid w:val="008A5321"/>
    <w:rsid w:val="008B567E"/>
    <w:rsid w:val="008B764D"/>
    <w:rsid w:val="008C7657"/>
    <w:rsid w:val="008C7E2B"/>
    <w:rsid w:val="008D1C5D"/>
    <w:rsid w:val="008D4279"/>
    <w:rsid w:val="008E4DD9"/>
    <w:rsid w:val="008E6A05"/>
    <w:rsid w:val="008F0F38"/>
    <w:rsid w:val="00900B5D"/>
    <w:rsid w:val="00901922"/>
    <w:rsid w:val="00901A86"/>
    <w:rsid w:val="009057BC"/>
    <w:rsid w:val="00905A1C"/>
    <w:rsid w:val="00905ED8"/>
    <w:rsid w:val="00907A9D"/>
    <w:rsid w:val="00910BAE"/>
    <w:rsid w:val="009132C8"/>
    <w:rsid w:val="009142CB"/>
    <w:rsid w:val="00914B5B"/>
    <w:rsid w:val="009151DD"/>
    <w:rsid w:val="0092162E"/>
    <w:rsid w:val="00922225"/>
    <w:rsid w:val="00922D4B"/>
    <w:rsid w:val="00924B8E"/>
    <w:rsid w:val="0092676A"/>
    <w:rsid w:val="00926F58"/>
    <w:rsid w:val="00927904"/>
    <w:rsid w:val="009376BF"/>
    <w:rsid w:val="00940186"/>
    <w:rsid w:val="00940CB3"/>
    <w:rsid w:val="00942DCD"/>
    <w:rsid w:val="00943FCB"/>
    <w:rsid w:val="009453A1"/>
    <w:rsid w:val="009503C3"/>
    <w:rsid w:val="009517FE"/>
    <w:rsid w:val="00952F19"/>
    <w:rsid w:val="00953428"/>
    <w:rsid w:val="009560CB"/>
    <w:rsid w:val="0095631C"/>
    <w:rsid w:val="0096262F"/>
    <w:rsid w:val="009646C7"/>
    <w:rsid w:val="00970ADC"/>
    <w:rsid w:val="0097562D"/>
    <w:rsid w:val="009770FB"/>
    <w:rsid w:val="00977D41"/>
    <w:rsid w:val="009804EE"/>
    <w:rsid w:val="00985FE4"/>
    <w:rsid w:val="00986939"/>
    <w:rsid w:val="0098774D"/>
    <w:rsid w:val="00997DBC"/>
    <w:rsid w:val="009A012B"/>
    <w:rsid w:val="009B0065"/>
    <w:rsid w:val="009B2F30"/>
    <w:rsid w:val="009C40C2"/>
    <w:rsid w:val="009C46DE"/>
    <w:rsid w:val="009D0FA9"/>
    <w:rsid w:val="009D7030"/>
    <w:rsid w:val="009E119F"/>
    <w:rsid w:val="009E61C5"/>
    <w:rsid w:val="009F0BDA"/>
    <w:rsid w:val="00A017C7"/>
    <w:rsid w:val="00A04844"/>
    <w:rsid w:val="00A06D60"/>
    <w:rsid w:val="00A12F5A"/>
    <w:rsid w:val="00A13AF3"/>
    <w:rsid w:val="00A227FD"/>
    <w:rsid w:val="00A229B3"/>
    <w:rsid w:val="00A22BE1"/>
    <w:rsid w:val="00A31B18"/>
    <w:rsid w:val="00A33525"/>
    <w:rsid w:val="00A33AB2"/>
    <w:rsid w:val="00A369D4"/>
    <w:rsid w:val="00A40001"/>
    <w:rsid w:val="00A4310C"/>
    <w:rsid w:val="00A43D02"/>
    <w:rsid w:val="00A465B1"/>
    <w:rsid w:val="00A46C3F"/>
    <w:rsid w:val="00A5326B"/>
    <w:rsid w:val="00A57BA0"/>
    <w:rsid w:val="00A61002"/>
    <w:rsid w:val="00A63CFA"/>
    <w:rsid w:val="00A65CF3"/>
    <w:rsid w:val="00A66659"/>
    <w:rsid w:val="00A66829"/>
    <w:rsid w:val="00A66C16"/>
    <w:rsid w:val="00A74F8B"/>
    <w:rsid w:val="00A8190A"/>
    <w:rsid w:val="00A84FDB"/>
    <w:rsid w:val="00A92C91"/>
    <w:rsid w:val="00A92F57"/>
    <w:rsid w:val="00A95F59"/>
    <w:rsid w:val="00A97340"/>
    <w:rsid w:val="00AA0813"/>
    <w:rsid w:val="00AA0F14"/>
    <w:rsid w:val="00AA1732"/>
    <w:rsid w:val="00AA4EDF"/>
    <w:rsid w:val="00AA5A93"/>
    <w:rsid w:val="00AB31BE"/>
    <w:rsid w:val="00AB3DD5"/>
    <w:rsid w:val="00AB6ACE"/>
    <w:rsid w:val="00AC775C"/>
    <w:rsid w:val="00AD129C"/>
    <w:rsid w:val="00AD1EED"/>
    <w:rsid w:val="00AD2E0F"/>
    <w:rsid w:val="00AE11CB"/>
    <w:rsid w:val="00AE630B"/>
    <w:rsid w:val="00AF32D4"/>
    <w:rsid w:val="00AF3F61"/>
    <w:rsid w:val="00AF6C60"/>
    <w:rsid w:val="00B00362"/>
    <w:rsid w:val="00B00668"/>
    <w:rsid w:val="00B01DFE"/>
    <w:rsid w:val="00B03139"/>
    <w:rsid w:val="00B04140"/>
    <w:rsid w:val="00B05532"/>
    <w:rsid w:val="00B14185"/>
    <w:rsid w:val="00B15DAC"/>
    <w:rsid w:val="00B2499E"/>
    <w:rsid w:val="00B27E8A"/>
    <w:rsid w:val="00B31288"/>
    <w:rsid w:val="00B343BE"/>
    <w:rsid w:val="00B373E0"/>
    <w:rsid w:val="00B3761B"/>
    <w:rsid w:val="00B378D5"/>
    <w:rsid w:val="00B4530E"/>
    <w:rsid w:val="00B50727"/>
    <w:rsid w:val="00B55CC5"/>
    <w:rsid w:val="00B617A8"/>
    <w:rsid w:val="00B64A85"/>
    <w:rsid w:val="00B714B7"/>
    <w:rsid w:val="00B73FE0"/>
    <w:rsid w:val="00B7792D"/>
    <w:rsid w:val="00B80141"/>
    <w:rsid w:val="00B815AE"/>
    <w:rsid w:val="00B87F05"/>
    <w:rsid w:val="00B9279E"/>
    <w:rsid w:val="00B92ED8"/>
    <w:rsid w:val="00B97DE2"/>
    <w:rsid w:val="00BA105B"/>
    <w:rsid w:val="00BA4DC5"/>
    <w:rsid w:val="00BB21A2"/>
    <w:rsid w:val="00BB2813"/>
    <w:rsid w:val="00BB67BA"/>
    <w:rsid w:val="00BB691D"/>
    <w:rsid w:val="00BC39B7"/>
    <w:rsid w:val="00BC43F9"/>
    <w:rsid w:val="00BC47A5"/>
    <w:rsid w:val="00BC6C41"/>
    <w:rsid w:val="00BC7EE4"/>
    <w:rsid w:val="00BD102F"/>
    <w:rsid w:val="00BD17B7"/>
    <w:rsid w:val="00BF068C"/>
    <w:rsid w:val="00BF5114"/>
    <w:rsid w:val="00C01480"/>
    <w:rsid w:val="00C11600"/>
    <w:rsid w:val="00C17CC5"/>
    <w:rsid w:val="00C209F3"/>
    <w:rsid w:val="00C21E4D"/>
    <w:rsid w:val="00C25485"/>
    <w:rsid w:val="00C26948"/>
    <w:rsid w:val="00C321A3"/>
    <w:rsid w:val="00C32DBD"/>
    <w:rsid w:val="00C34CBE"/>
    <w:rsid w:val="00C3686E"/>
    <w:rsid w:val="00C431EA"/>
    <w:rsid w:val="00C43699"/>
    <w:rsid w:val="00C44A3E"/>
    <w:rsid w:val="00C5395B"/>
    <w:rsid w:val="00C53C30"/>
    <w:rsid w:val="00C54591"/>
    <w:rsid w:val="00C663C3"/>
    <w:rsid w:val="00C703D8"/>
    <w:rsid w:val="00C775A7"/>
    <w:rsid w:val="00C80E71"/>
    <w:rsid w:val="00C82DEE"/>
    <w:rsid w:val="00C978D9"/>
    <w:rsid w:val="00CB10A0"/>
    <w:rsid w:val="00CB15E4"/>
    <w:rsid w:val="00CB322F"/>
    <w:rsid w:val="00CB77BA"/>
    <w:rsid w:val="00CC0F58"/>
    <w:rsid w:val="00CC381A"/>
    <w:rsid w:val="00CD52D9"/>
    <w:rsid w:val="00CD60EE"/>
    <w:rsid w:val="00CE0B82"/>
    <w:rsid w:val="00CE1C51"/>
    <w:rsid w:val="00CF141C"/>
    <w:rsid w:val="00CF2FD0"/>
    <w:rsid w:val="00CF5370"/>
    <w:rsid w:val="00D044CB"/>
    <w:rsid w:val="00D04D43"/>
    <w:rsid w:val="00D10157"/>
    <w:rsid w:val="00D10614"/>
    <w:rsid w:val="00D1341A"/>
    <w:rsid w:val="00D144F2"/>
    <w:rsid w:val="00D23910"/>
    <w:rsid w:val="00D27281"/>
    <w:rsid w:val="00D32EF1"/>
    <w:rsid w:val="00D32FD8"/>
    <w:rsid w:val="00D330E9"/>
    <w:rsid w:val="00D3391F"/>
    <w:rsid w:val="00D34B7E"/>
    <w:rsid w:val="00D42923"/>
    <w:rsid w:val="00D46A57"/>
    <w:rsid w:val="00D556B5"/>
    <w:rsid w:val="00D64151"/>
    <w:rsid w:val="00D65419"/>
    <w:rsid w:val="00D70504"/>
    <w:rsid w:val="00D745DD"/>
    <w:rsid w:val="00D7784A"/>
    <w:rsid w:val="00D805E3"/>
    <w:rsid w:val="00D8283B"/>
    <w:rsid w:val="00D82F8A"/>
    <w:rsid w:val="00D83BA7"/>
    <w:rsid w:val="00D84045"/>
    <w:rsid w:val="00D859D7"/>
    <w:rsid w:val="00D90A04"/>
    <w:rsid w:val="00D92130"/>
    <w:rsid w:val="00D94915"/>
    <w:rsid w:val="00D94BC7"/>
    <w:rsid w:val="00D9672D"/>
    <w:rsid w:val="00DA2A22"/>
    <w:rsid w:val="00DA3983"/>
    <w:rsid w:val="00DA5909"/>
    <w:rsid w:val="00DA6029"/>
    <w:rsid w:val="00DB1EE0"/>
    <w:rsid w:val="00DB3626"/>
    <w:rsid w:val="00DB742B"/>
    <w:rsid w:val="00DC01D6"/>
    <w:rsid w:val="00DC0EC6"/>
    <w:rsid w:val="00DC1D4E"/>
    <w:rsid w:val="00DC341A"/>
    <w:rsid w:val="00DC38D7"/>
    <w:rsid w:val="00DC3ED5"/>
    <w:rsid w:val="00DC4051"/>
    <w:rsid w:val="00DC6ADE"/>
    <w:rsid w:val="00DD1AB8"/>
    <w:rsid w:val="00DD39F7"/>
    <w:rsid w:val="00DD3E01"/>
    <w:rsid w:val="00DD5042"/>
    <w:rsid w:val="00DD75DB"/>
    <w:rsid w:val="00DE0B72"/>
    <w:rsid w:val="00DE23EB"/>
    <w:rsid w:val="00DE28FA"/>
    <w:rsid w:val="00DE2C27"/>
    <w:rsid w:val="00DE69A7"/>
    <w:rsid w:val="00DE76B2"/>
    <w:rsid w:val="00DE7D21"/>
    <w:rsid w:val="00DF337D"/>
    <w:rsid w:val="00DF5C71"/>
    <w:rsid w:val="00DF7646"/>
    <w:rsid w:val="00E04194"/>
    <w:rsid w:val="00E17BB5"/>
    <w:rsid w:val="00E20A91"/>
    <w:rsid w:val="00E234CD"/>
    <w:rsid w:val="00E2475E"/>
    <w:rsid w:val="00E30FB6"/>
    <w:rsid w:val="00E32A3C"/>
    <w:rsid w:val="00E32AFC"/>
    <w:rsid w:val="00E34411"/>
    <w:rsid w:val="00E34FF4"/>
    <w:rsid w:val="00E3586D"/>
    <w:rsid w:val="00E414E2"/>
    <w:rsid w:val="00E459A6"/>
    <w:rsid w:val="00E46BE3"/>
    <w:rsid w:val="00E51E40"/>
    <w:rsid w:val="00E53D07"/>
    <w:rsid w:val="00E55D86"/>
    <w:rsid w:val="00E560CC"/>
    <w:rsid w:val="00E627BB"/>
    <w:rsid w:val="00E63C3C"/>
    <w:rsid w:val="00E64156"/>
    <w:rsid w:val="00E64613"/>
    <w:rsid w:val="00E7122D"/>
    <w:rsid w:val="00E71E6B"/>
    <w:rsid w:val="00E73555"/>
    <w:rsid w:val="00E816C0"/>
    <w:rsid w:val="00E81CE7"/>
    <w:rsid w:val="00E83786"/>
    <w:rsid w:val="00E84635"/>
    <w:rsid w:val="00E84FFE"/>
    <w:rsid w:val="00E87AE0"/>
    <w:rsid w:val="00E97C14"/>
    <w:rsid w:val="00EA3319"/>
    <w:rsid w:val="00EA3A85"/>
    <w:rsid w:val="00EA4F46"/>
    <w:rsid w:val="00EA5E29"/>
    <w:rsid w:val="00EA70A1"/>
    <w:rsid w:val="00EB05BB"/>
    <w:rsid w:val="00EB0B45"/>
    <w:rsid w:val="00EB0D61"/>
    <w:rsid w:val="00EB270D"/>
    <w:rsid w:val="00EB4426"/>
    <w:rsid w:val="00EC2ECC"/>
    <w:rsid w:val="00EC34FA"/>
    <w:rsid w:val="00EC44B2"/>
    <w:rsid w:val="00EC6851"/>
    <w:rsid w:val="00ED4EBA"/>
    <w:rsid w:val="00ED6DA5"/>
    <w:rsid w:val="00ED75E9"/>
    <w:rsid w:val="00EE28D4"/>
    <w:rsid w:val="00EE3CC8"/>
    <w:rsid w:val="00EE4571"/>
    <w:rsid w:val="00EE4CB6"/>
    <w:rsid w:val="00EE6426"/>
    <w:rsid w:val="00EE7DFE"/>
    <w:rsid w:val="00EF4E18"/>
    <w:rsid w:val="00EF78EF"/>
    <w:rsid w:val="00F03AB4"/>
    <w:rsid w:val="00F10342"/>
    <w:rsid w:val="00F20FBE"/>
    <w:rsid w:val="00F26A0D"/>
    <w:rsid w:val="00F3314C"/>
    <w:rsid w:val="00F37766"/>
    <w:rsid w:val="00F406AA"/>
    <w:rsid w:val="00F408EC"/>
    <w:rsid w:val="00F43E7E"/>
    <w:rsid w:val="00F43E9A"/>
    <w:rsid w:val="00F476A6"/>
    <w:rsid w:val="00F54A2B"/>
    <w:rsid w:val="00F54A3E"/>
    <w:rsid w:val="00F57397"/>
    <w:rsid w:val="00F57A94"/>
    <w:rsid w:val="00F602F6"/>
    <w:rsid w:val="00F61847"/>
    <w:rsid w:val="00F65984"/>
    <w:rsid w:val="00F74E14"/>
    <w:rsid w:val="00F7683B"/>
    <w:rsid w:val="00F803F6"/>
    <w:rsid w:val="00F80743"/>
    <w:rsid w:val="00F82430"/>
    <w:rsid w:val="00F8438C"/>
    <w:rsid w:val="00F86454"/>
    <w:rsid w:val="00F96ADD"/>
    <w:rsid w:val="00F97908"/>
    <w:rsid w:val="00F97D2A"/>
    <w:rsid w:val="00FA207A"/>
    <w:rsid w:val="00FA3648"/>
    <w:rsid w:val="00FA5FA9"/>
    <w:rsid w:val="00FA7167"/>
    <w:rsid w:val="00FB4CB8"/>
    <w:rsid w:val="00FB6476"/>
    <w:rsid w:val="00FB7DDD"/>
    <w:rsid w:val="00FC0DD9"/>
    <w:rsid w:val="00FC20C9"/>
    <w:rsid w:val="00FC4395"/>
    <w:rsid w:val="00FC620F"/>
    <w:rsid w:val="00FD0649"/>
    <w:rsid w:val="00FD492E"/>
    <w:rsid w:val="00FD4D59"/>
    <w:rsid w:val="00FD53F3"/>
    <w:rsid w:val="00FE51F6"/>
    <w:rsid w:val="00FE72AF"/>
    <w:rsid w:val="00FF2C6F"/>
    <w:rsid w:val="00FF42BF"/>
    <w:rsid w:val="00FF766A"/>
    <w:rsid w:val="00FF79BC"/>
    <w:rsid w:val="013332E3"/>
    <w:rsid w:val="013730A5"/>
    <w:rsid w:val="01443645"/>
    <w:rsid w:val="016C1C88"/>
    <w:rsid w:val="01FA19E2"/>
    <w:rsid w:val="02C71308"/>
    <w:rsid w:val="02CC00E3"/>
    <w:rsid w:val="033E7F66"/>
    <w:rsid w:val="03D676AD"/>
    <w:rsid w:val="043F3497"/>
    <w:rsid w:val="044D1396"/>
    <w:rsid w:val="046E6450"/>
    <w:rsid w:val="04AF4916"/>
    <w:rsid w:val="04B44124"/>
    <w:rsid w:val="05326AE6"/>
    <w:rsid w:val="05760BFA"/>
    <w:rsid w:val="057936AA"/>
    <w:rsid w:val="05E9528B"/>
    <w:rsid w:val="061240D8"/>
    <w:rsid w:val="06216EB0"/>
    <w:rsid w:val="06703BA5"/>
    <w:rsid w:val="06E87325"/>
    <w:rsid w:val="0708151C"/>
    <w:rsid w:val="07195C1E"/>
    <w:rsid w:val="07302D29"/>
    <w:rsid w:val="075649FE"/>
    <w:rsid w:val="078A7F59"/>
    <w:rsid w:val="07DA233A"/>
    <w:rsid w:val="08815A04"/>
    <w:rsid w:val="089A62C1"/>
    <w:rsid w:val="08C040E2"/>
    <w:rsid w:val="09CC13A3"/>
    <w:rsid w:val="0A527713"/>
    <w:rsid w:val="0A8A1B83"/>
    <w:rsid w:val="0A927A85"/>
    <w:rsid w:val="0B524D1A"/>
    <w:rsid w:val="0BC3360A"/>
    <w:rsid w:val="0C335A9C"/>
    <w:rsid w:val="0C8006B7"/>
    <w:rsid w:val="0CED3AF5"/>
    <w:rsid w:val="0D412F15"/>
    <w:rsid w:val="0D8B1792"/>
    <w:rsid w:val="0E412690"/>
    <w:rsid w:val="0E5F3BDE"/>
    <w:rsid w:val="0EF30205"/>
    <w:rsid w:val="0EFF51F3"/>
    <w:rsid w:val="0F7B442C"/>
    <w:rsid w:val="0FBB4807"/>
    <w:rsid w:val="0FD66B08"/>
    <w:rsid w:val="0FD7617F"/>
    <w:rsid w:val="10196798"/>
    <w:rsid w:val="10315C72"/>
    <w:rsid w:val="10746CAD"/>
    <w:rsid w:val="10B84498"/>
    <w:rsid w:val="10F6086D"/>
    <w:rsid w:val="110222DA"/>
    <w:rsid w:val="113C66F0"/>
    <w:rsid w:val="113E7B85"/>
    <w:rsid w:val="11B5265C"/>
    <w:rsid w:val="11FA3307"/>
    <w:rsid w:val="12373F8F"/>
    <w:rsid w:val="123D7AF8"/>
    <w:rsid w:val="12927230"/>
    <w:rsid w:val="12BC382B"/>
    <w:rsid w:val="12BE6954"/>
    <w:rsid w:val="13053235"/>
    <w:rsid w:val="130D7DB7"/>
    <w:rsid w:val="137F4D1C"/>
    <w:rsid w:val="14FE24D4"/>
    <w:rsid w:val="15866842"/>
    <w:rsid w:val="15A46E8E"/>
    <w:rsid w:val="15CE300A"/>
    <w:rsid w:val="166768B4"/>
    <w:rsid w:val="1717619F"/>
    <w:rsid w:val="18496DE3"/>
    <w:rsid w:val="184F14B2"/>
    <w:rsid w:val="185C0218"/>
    <w:rsid w:val="18686A47"/>
    <w:rsid w:val="18A169A8"/>
    <w:rsid w:val="18DA0895"/>
    <w:rsid w:val="19373188"/>
    <w:rsid w:val="1A592ADE"/>
    <w:rsid w:val="1A7D0B40"/>
    <w:rsid w:val="1AE643F6"/>
    <w:rsid w:val="1AF97F13"/>
    <w:rsid w:val="1B1E2EB4"/>
    <w:rsid w:val="1B521013"/>
    <w:rsid w:val="1B563FBD"/>
    <w:rsid w:val="1B901D07"/>
    <w:rsid w:val="1B9A1E59"/>
    <w:rsid w:val="1BED4111"/>
    <w:rsid w:val="1C1D63FE"/>
    <w:rsid w:val="1C986557"/>
    <w:rsid w:val="1DD26459"/>
    <w:rsid w:val="1DDA70D4"/>
    <w:rsid w:val="1DE55F0B"/>
    <w:rsid w:val="1DE831B5"/>
    <w:rsid w:val="1E9208FF"/>
    <w:rsid w:val="1E9919CB"/>
    <w:rsid w:val="1F3A7318"/>
    <w:rsid w:val="1F3C7DAD"/>
    <w:rsid w:val="1F5508DB"/>
    <w:rsid w:val="1F714923"/>
    <w:rsid w:val="1FBB6599"/>
    <w:rsid w:val="2074665A"/>
    <w:rsid w:val="20980006"/>
    <w:rsid w:val="20A5211B"/>
    <w:rsid w:val="20C82D54"/>
    <w:rsid w:val="210446E1"/>
    <w:rsid w:val="21110DC5"/>
    <w:rsid w:val="211E76ED"/>
    <w:rsid w:val="215824D7"/>
    <w:rsid w:val="219249A3"/>
    <w:rsid w:val="22654F7F"/>
    <w:rsid w:val="227302AA"/>
    <w:rsid w:val="22732F8D"/>
    <w:rsid w:val="22AE7F72"/>
    <w:rsid w:val="230928CE"/>
    <w:rsid w:val="241C6CA2"/>
    <w:rsid w:val="241F3E17"/>
    <w:rsid w:val="242225C4"/>
    <w:rsid w:val="244B58F9"/>
    <w:rsid w:val="24D04B80"/>
    <w:rsid w:val="253F062B"/>
    <w:rsid w:val="256D6CC8"/>
    <w:rsid w:val="259E0086"/>
    <w:rsid w:val="269D0213"/>
    <w:rsid w:val="27A52DB1"/>
    <w:rsid w:val="27DB2580"/>
    <w:rsid w:val="2886194C"/>
    <w:rsid w:val="28E45CC8"/>
    <w:rsid w:val="29C60C74"/>
    <w:rsid w:val="29EF0BE2"/>
    <w:rsid w:val="29F459F0"/>
    <w:rsid w:val="2AA43322"/>
    <w:rsid w:val="2AAB7AA7"/>
    <w:rsid w:val="2B191A26"/>
    <w:rsid w:val="2B7904F4"/>
    <w:rsid w:val="2C081775"/>
    <w:rsid w:val="2C245869"/>
    <w:rsid w:val="2C252731"/>
    <w:rsid w:val="2C2D397E"/>
    <w:rsid w:val="2CC26110"/>
    <w:rsid w:val="2DB6791B"/>
    <w:rsid w:val="2E0E6AD9"/>
    <w:rsid w:val="2E4368E7"/>
    <w:rsid w:val="2EB669DA"/>
    <w:rsid w:val="2FCB4A11"/>
    <w:rsid w:val="2FD45DE0"/>
    <w:rsid w:val="30A32761"/>
    <w:rsid w:val="30D270AB"/>
    <w:rsid w:val="30EC61D5"/>
    <w:rsid w:val="31BB7A56"/>
    <w:rsid w:val="31EA3A0B"/>
    <w:rsid w:val="325D1527"/>
    <w:rsid w:val="32D759D8"/>
    <w:rsid w:val="33310948"/>
    <w:rsid w:val="333172D6"/>
    <w:rsid w:val="333F1E5A"/>
    <w:rsid w:val="337D21FB"/>
    <w:rsid w:val="339E1F76"/>
    <w:rsid w:val="33A0615F"/>
    <w:rsid w:val="33A87B07"/>
    <w:rsid w:val="33DC3276"/>
    <w:rsid w:val="350020D5"/>
    <w:rsid w:val="35133DA5"/>
    <w:rsid w:val="35B6112C"/>
    <w:rsid w:val="36104332"/>
    <w:rsid w:val="36130B2E"/>
    <w:rsid w:val="3616559D"/>
    <w:rsid w:val="36283406"/>
    <w:rsid w:val="36501983"/>
    <w:rsid w:val="36E52680"/>
    <w:rsid w:val="37AC2784"/>
    <w:rsid w:val="37AC5FF3"/>
    <w:rsid w:val="38470F1A"/>
    <w:rsid w:val="389B299E"/>
    <w:rsid w:val="398B1A43"/>
    <w:rsid w:val="39B37F5C"/>
    <w:rsid w:val="3A3B1997"/>
    <w:rsid w:val="3A6179B7"/>
    <w:rsid w:val="3AB524EB"/>
    <w:rsid w:val="3B1E5F24"/>
    <w:rsid w:val="3B203977"/>
    <w:rsid w:val="3B247C1B"/>
    <w:rsid w:val="3BF4242B"/>
    <w:rsid w:val="3C156A18"/>
    <w:rsid w:val="3C31637F"/>
    <w:rsid w:val="3C3D663A"/>
    <w:rsid w:val="3C654D26"/>
    <w:rsid w:val="3C83312B"/>
    <w:rsid w:val="3CD64441"/>
    <w:rsid w:val="3D6F7148"/>
    <w:rsid w:val="3DA734DE"/>
    <w:rsid w:val="3E5937AA"/>
    <w:rsid w:val="3F022EFB"/>
    <w:rsid w:val="401C572D"/>
    <w:rsid w:val="40415F1A"/>
    <w:rsid w:val="40476824"/>
    <w:rsid w:val="40665FAF"/>
    <w:rsid w:val="40702E03"/>
    <w:rsid w:val="41144B78"/>
    <w:rsid w:val="41A81AFA"/>
    <w:rsid w:val="421E23AD"/>
    <w:rsid w:val="43453F45"/>
    <w:rsid w:val="437B6846"/>
    <w:rsid w:val="43FF3C41"/>
    <w:rsid w:val="440F216A"/>
    <w:rsid w:val="443301FA"/>
    <w:rsid w:val="44D01572"/>
    <w:rsid w:val="44D73E7A"/>
    <w:rsid w:val="44F5077D"/>
    <w:rsid w:val="45EF40BC"/>
    <w:rsid w:val="46971BE9"/>
    <w:rsid w:val="46D752D9"/>
    <w:rsid w:val="471B04FF"/>
    <w:rsid w:val="478E50FB"/>
    <w:rsid w:val="481B7FE6"/>
    <w:rsid w:val="48A933FF"/>
    <w:rsid w:val="48B920C0"/>
    <w:rsid w:val="48B95BD3"/>
    <w:rsid w:val="48BF57EF"/>
    <w:rsid w:val="48E56194"/>
    <w:rsid w:val="48F80811"/>
    <w:rsid w:val="49333231"/>
    <w:rsid w:val="4A1D3659"/>
    <w:rsid w:val="4A4B6384"/>
    <w:rsid w:val="4A59342E"/>
    <w:rsid w:val="4A8876AB"/>
    <w:rsid w:val="4AF373AE"/>
    <w:rsid w:val="4B3571E6"/>
    <w:rsid w:val="4B6838C1"/>
    <w:rsid w:val="4BDF4AC0"/>
    <w:rsid w:val="4C66408D"/>
    <w:rsid w:val="4CB71DD4"/>
    <w:rsid w:val="4CFE75AB"/>
    <w:rsid w:val="4D3568A3"/>
    <w:rsid w:val="4D3A4F80"/>
    <w:rsid w:val="4DB02C42"/>
    <w:rsid w:val="4EF93187"/>
    <w:rsid w:val="4FCE0C79"/>
    <w:rsid w:val="4FD5008E"/>
    <w:rsid w:val="4FEF7DF7"/>
    <w:rsid w:val="5003200B"/>
    <w:rsid w:val="50234908"/>
    <w:rsid w:val="507D1779"/>
    <w:rsid w:val="50B04C50"/>
    <w:rsid w:val="510016D1"/>
    <w:rsid w:val="5102754C"/>
    <w:rsid w:val="51E97F87"/>
    <w:rsid w:val="523576CF"/>
    <w:rsid w:val="52627942"/>
    <w:rsid w:val="53511372"/>
    <w:rsid w:val="53967761"/>
    <w:rsid w:val="53C03FDD"/>
    <w:rsid w:val="53DF072C"/>
    <w:rsid w:val="53E80E69"/>
    <w:rsid w:val="5455099D"/>
    <w:rsid w:val="54B54386"/>
    <w:rsid w:val="55990AAB"/>
    <w:rsid w:val="56D90F47"/>
    <w:rsid w:val="571C1780"/>
    <w:rsid w:val="57515691"/>
    <w:rsid w:val="57682954"/>
    <w:rsid w:val="582B3F1A"/>
    <w:rsid w:val="585E1DE3"/>
    <w:rsid w:val="58CA7B17"/>
    <w:rsid w:val="597731B4"/>
    <w:rsid w:val="59AB7475"/>
    <w:rsid w:val="59B10CA8"/>
    <w:rsid w:val="5A19415E"/>
    <w:rsid w:val="5A1F268A"/>
    <w:rsid w:val="5A6018CD"/>
    <w:rsid w:val="5A6E5870"/>
    <w:rsid w:val="5A8A7A4D"/>
    <w:rsid w:val="5AA33316"/>
    <w:rsid w:val="5AE41298"/>
    <w:rsid w:val="5B655450"/>
    <w:rsid w:val="5B914A01"/>
    <w:rsid w:val="5BA54E62"/>
    <w:rsid w:val="5C045B59"/>
    <w:rsid w:val="5C620DBE"/>
    <w:rsid w:val="5D311316"/>
    <w:rsid w:val="5D362C67"/>
    <w:rsid w:val="5DFB2784"/>
    <w:rsid w:val="5E135BA1"/>
    <w:rsid w:val="5E2E6B91"/>
    <w:rsid w:val="5E5A46B6"/>
    <w:rsid w:val="5E821688"/>
    <w:rsid w:val="5F613A47"/>
    <w:rsid w:val="60935696"/>
    <w:rsid w:val="60AD570E"/>
    <w:rsid w:val="60D070E0"/>
    <w:rsid w:val="60FA4FDD"/>
    <w:rsid w:val="61094F2B"/>
    <w:rsid w:val="61301E5F"/>
    <w:rsid w:val="61750D99"/>
    <w:rsid w:val="61827F2A"/>
    <w:rsid w:val="619C7759"/>
    <w:rsid w:val="61DC274E"/>
    <w:rsid w:val="6200643D"/>
    <w:rsid w:val="6238125A"/>
    <w:rsid w:val="626B3D79"/>
    <w:rsid w:val="62A22A16"/>
    <w:rsid w:val="62E358CB"/>
    <w:rsid w:val="639172C4"/>
    <w:rsid w:val="639440A5"/>
    <w:rsid w:val="63A26668"/>
    <w:rsid w:val="63D57967"/>
    <w:rsid w:val="647C1496"/>
    <w:rsid w:val="65975538"/>
    <w:rsid w:val="65A76656"/>
    <w:rsid w:val="65F30EB7"/>
    <w:rsid w:val="662D42BC"/>
    <w:rsid w:val="66731C8E"/>
    <w:rsid w:val="668B2FD2"/>
    <w:rsid w:val="66F43CA0"/>
    <w:rsid w:val="66F64B84"/>
    <w:rsid w:val="670F47C6"/>
    <w:rsid w:val="67421633"/>
    <w:rsid w:val="67833EE3"/>
    <w:rsid w:val="67A86B0F"/>
    <w:rsid w:val="67B10AE6"/>
    <w:rsid w:val="67FE3847"/>
    <w:rsid w:val="68500E07"/>
    <w:rsid w:val="687B571A"/>
    <w:rsid w:val="69945921"/>
    <w:rsid w:val="69F5784F"/>
    <w:rsid w:val="6A1D0CAA"/>
    <w:rsid w:val="6A3228FE"/>
    <w:rsid w:val="6AE60F8B"/>
    <w:rsid w:val="6B486DDD"/>
    <w:rsid w:val="6B6C68F1"/>
    <w:rsid w:val="6BF01047"/>
    <w:rsid w:val="6C0F7386"/>
    <w:rsid w:val="6C7340FE"/>
    <w:rsid w:val="6C863F75"/>
    <w:rsid w:val="6C881CEE"/>
    <w:rsid w:val="6C8D694C"/>
    <w:rsid w:val="6CBA06B3"/>
    <w:rsid w:val="6CBE75CB"/>
    <w:rsid w:val="6D571FA3"/>
    <w:rsid w:val="6D8C6E97"/>
    <w:rsid w:val="6D8D6B7A"/>
    <w:rsid w:val="6D94093D"/>
    <w:rsid w:val="6D980A93"/>
    <w:rsid w:val="6DCC6FD4"/>
    <w:rsid w:val="6DF70B9F"/>
    <w:rsid w:val="6E476954"/>
    <w:rsid w:val="6EC53D43"/>
    <w:rsid w:val="6F10074F"/>
    <w:rsid w:val="6F5A1DDF"/>
    <w:rsid w:val="6F615E2E"/>
    <w:rsid w:val="6FC74257"/>
    <w:rsid w:val="6FD8048C"/>
    <w:rsid w:val="7028504C"/>
    <w:rsid w:val="70937F2D"/>
    <w:rsid w:val="709D6A21"/>
    <w:rsid w:val="70D928A3"/>
    <w:rsid w:val="70EF40AA"/>
    <w:rsid w:val="70F75741"/>
    <w:rsid w:val="71115EA2"/>
    <w:rsid w:val="714C1773"/>
    <w:rsid w:val="716133E7"/>
    <w:rsid w:val="71661650"/>
    <w:rsid w:val="719E1B30"/>
    <w:rsid w:val="71A50C7E"/>
    <w:rsid w:val="71C30DFB"/>
    <w:rsid w:val="71E23F9C"/>
    <w:rsid w:val="720764F8"/>
    <w:rsid w:val="72A0764C"/>
    <w:rsid w:val="730F22B4"/>
    <w:rsid w:val="739E0EB6"/>
    <w:rsid w:val="73CE3837"/>
    <w:rsid w:val="74257B6F"/>
    <w:rsid w:val="744E670A"/>
    <w:rsid w:val="74515A95"/>
    <w:rsid w:val="74B54542"/>
    <w:rsid w:val="753A6E5F"/>
    <w:rsid w:val="7560673A"/>
    <w:rsid w:val="75697A35"/>
    <w:rsid w:val="76027464"/>
    <w:rsid w:val="76334E79"/>
    <w:rsid w:val="76ED4A13"/>
    <w:rsid w:val="771B4000"/>
    <w:rsid w:val="77422ACA"/>
    <w:rsid w:val="77CD120D"/>
    <w:rsid w:val="782D4E00"/>
    <w:rsid w:val="783E7D9F"/>
    <w:rsid w:val="78D3528B"/>
    <w:rsid w:val="78DC011C"/>
    <w:rsid w:val="79843FAF"/>
    <w:rsid w:val="798F1DFD"/>
    <w:rsid w:val="7A387F43"/>
    <w:rsid w:val="7B952C2B"/>
    <w:rsid w:val="7B9F23CB"/>
    <w:rsid w:val="7BC37F13"/>
    <w:rsid w:val="7BCA5E95"/>
    <w:rsid w:val="7C6C0592"/>
    <w:rsid w:val="7CD03564"/>
    <w:rsid w:val="7D107384"/>
    <w:rsid w:val="7D1F2287"/>
    <w:rsid w:val="7D444B4E"/>
    <w:rsid w:val="7D4B35AA"/>
    <w:rsid w:val="7D6D65A0"/>
    <w:rsid w:val="7DA96D6D"/>
    <w:rsid w:val="7DE0730C"/>
    <w:rsid w:val="7ED74FC5"/>
    <w:rsid w:val="7EDA76EA"/>
    <w:rsid w:val="7EFF1504"/>
    <w:rsid w:val="7F2A02CB"/>
    <w:rsid w:val="7F2C1625"/>
    <w:rsid w:val="7F8C3DB4"/>
    <w:rsid w:val="7FB132F1"/>
    <w:rsid w:val="7FCF304E"/>
    <w:rsid w:val="7FF9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autoRedefine/>
    <w:qFormat/>
    <w:uiPriority w:val="0"/>
    <w:pPr>
      <w:keepNext/>
      <w:jc w:val="center"/>
      <w:outlineLvl w:val="0"/>
    </w:pPr>
    <w:rPr>
      <w:rFonts w:ascii="华文中宋" w:hAnsi="华文中宋" w:eastAsia="华文中宋"/>
      <w:b/>
      <w:bCs/>
      <w:sz w:val="32"/>
      <w:szCs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toc 5"/>
    <w:basedOn w:val="1"/>
    <w:next w:val="1"/>
    <w:autoRedefine/>
    <w:semiHidden/>
    <w:qFormat/>
    <w:uiPriority w:val="99"/>
    <w:pPr>
      <w:ind w:left="1680"/>
    </w:pPr>
    <w:rPr>
      <w:rFonts w:ascii="方正小标宋简体" w:hAnsi="仿宋" w:eastAsia="方正小标宋简体" w:cs="方正小标宋简体"/>
      <w:sz w:val="32"/>
      <w:szCs w:val="32"/>
    </w:rPr>
  </w:style>
  <w:style w:type="paragraph" w:styleId="4">
    <w:name w:val="annotation text"/>
    <w:basedOn w:val="1"/>
    <w:link w:val="25"/>
    <w:autoRedefine/>
    <w:qFormat/>
    <w:uiPriority w:val="99"/>
    <w:pPr>
      <w:jc w:val="left"/>
    </w:pPr>
  </w:style>
  <w:style w:type="paragraph" w:styleId="5">
    <w:name w:val="Plain Text"/>
    <w:basedOn w:val="1"/>
    <w:link w:val="19"/>
    <w:autoRedefine/>
    <w:unhideWhenUsed/>
    <w:qFormat/>
    <w:uiPriority w:val="0"/>
    <w:rPr>
      <w:rFonts w:ascii="宋体" w:hAnsi="Courier New"/>
    </w:rPr>
  </w:style>
  <w:style w:type="paragraph" w:styleId="6">
    <w:name w:val="Date"/>
    <w:basedOn w:val="1"/>
    <w:next w:val="1"/>
    <w:link w:val="20"/>
    <w:autoRedefine/>
    <w:unhideWhenUsed/>
    <w:qFormat/>
    <w:uiPriority w:val="99"/>
    <w:pPr>
      <w:ind w:left="100" w:leftChars="2500"/>
    </w:pPr>
    <w:rPr>
      <w:szCs w:val="24"/>
    </w:rPr>
  </w:style>
  <w:style w:type="paragraph" w:styleId="7">
    <w:name w:val="Balloon Text"/>
    <w:basedOn w:val="1"/>
    <w:link w:val="21"/>
    <w:autoRedefine/>
    <w:qFormat/>
    <w:uiPriority w:val="0"/>
    <w:rPr>
      <w:sz w:val="18"/>
      <w:szCs w:val="18"/>
    </w:rPr>
  </w:style>
  <w:style w:type="paragraph" w:styleId="8">
    <w:name w:val="footer"/>
    <w:basedOn w:val="1"/>
    <w:link w:val="26"/>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4"/>
    <w:autoRedefine/>
    <w:qFormat/>
    <w:uiPriority w:val="0"/>
    <w:rPr>
      <w:b/>
      <w:bCs/>
    </w:rPr>
  </w:style>
  <w:style w:type="table" w:styleId="12">
    <w:name w:val="Table Grid"/>
    <w:basedOn w:val="11"/>
    <w:autoRedefine/>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autoRedefine/>
    <w:unhideWhenUsed/>
    <w:qFormat/>
    <w:uiPriority w:val="0"/>
  </w:style>
  <w:style w:type="character" w:styleId="15">
    <w:name w:val="Hyperlink"/>
    <w:basedOn w:val="13"/>
    <w:autoRedefine/>
    <w:unhideWhenUsed/>
    <w:qFormat/>
    <w:uiPriority w:val="0"/>
    <w:rPr>
      <w:color w:val="0000FF"/>
      <w:u w:val="single"/>
    </w:rPr>
  </w:style>
  <w:style w:type="character" w:styleId="16">
    <w:name w:val="annotation reference"/>
    <w:autoRedefine/>
    <w:qFormat/>
    <w:uiPriority w:val="99"/>
    <w:rPr>
      <w:sz w:val="21"/>
      <w:szCs w:val="21"/>
    </w:rPr>
  </w:style>
  <w:style w:type="character" w:customStyle="1" w:styleId="17">
    <w:name w:val="标题 1 字符"/>
    <w:basedOn w:val="13"/>
    <w:link w:val="3"/>
    <w:autoRedefine/>
    <w:qFormat/>
    <w:uiPriority w:val="0"/>
    <w:rPr>
      <w:rFonts w:ascii="华文中宋" w:hAnsi="华文中宋" w:eastAsia="华文中宋"/>
      <w:b/>
      <w:bCs/>
      <w:kern w:val="2"/>
      <w:sz w:val="32"/>
      <w:szCs w:val="24"/>
    </w:rPr>
  </w:style>
  <w:style w:type="character" w:customStyle="1" w:styleId="18">
    <w:name w:val="批注文字 Char"/>
    <w:autoRedefine/>
    <w:qFormat/>
    <w:uiPriority w:val="99"/>
    <w:rPr>
      <w:rFonts w:ascii="Times New Roman" w:hAnsi="Times New Roman" w:eastAsia="宋体" w:cs="Times New Roman"/>
      <w:color w:val="000000"/>
      <w:kern w:val="2"/>
      <w:sz w:val="21"/>
      <w:szCs w:val="21"/>
    </w:rPr>
  </w:style>
  <w:style w:type="character" w:customStyle="1" w:styleId="19">
    <w:name w:val="纯文本 字符"/>
    <w:link w:val="5"/>
    <w:autoRedefine/>
    <w:qFormat/>
    <w:locked/>
    <w:uiPriority w:val="99"/>
    <w:rPr>
      <w:rFonts w:ascii="宋体" w:hAnsi="Courier New" w:cs="宋体"/>
      <w:kern w:val="2"/>
      <w:sz w:val="21"/>
      <w:szCs w:val="21"/>
    </w:rPr>
  </w:style>
  <w:style w:type="character" w:customStyle="1" w:styleId="20">
    <w:name w:val="日期 字符"/>
    <w:link w:val="6"/>
    <w:autoRedefine/>
    <w:semiHidden/>
    <w:qFormat/>
    <w:uiPriority w:val="99"/>
    <w:rPr>
      <w:rFonts w:ascii="Times New Roman" w:hAnsi="Times New Roman" w:eastAsia="宋体" w:cs="Times New Roman"/>
    </w:rPr>
  </w:style>
  <w:style w:type="character" w:customStyle="1" w:styleId="21">
    <w:name w:val="批注框文本 字符"/>
    <w:link w:val="7"/>
    <w:autoRedefine/>
    <w:semiHidden/>
    <w:qFormat/>
    <w:uiPriority w:val="99"/>
    <w:rPr>
      <w:kern w:val="2"/>
      <w:sz w:val="18"/>
      <w:szCs w:val="18"/>
    </w:rPr>
  </w:style>
  <w:style w:type="character" w:customStyle="1" w:styleId="22">
    <w:name w:val="页脚 Char"/>
    <w:basedOn w:val="13"/>
    <w:autoRedefine/>
    <w:qFormat/>
    <w:uiPriority w:val="99"/>
    <w:rPr>
      <w:rFonts w:ascii="Times New Roman" w:hAnsi="Times New Roman" w:eastAsia="宋体" w:cs="Times New Roman"/>
      <w:kern w:val="2"/>
      <w:sz w:val="18"/>
      <w:szCs w:val="18"/>
    </w:rPr>
  </w:style>
  <w:style w:type="character" w:customStyle="1" w:styleId="23">
    <w:name w:val="页眉 字符"/>
    <w:link w:val="9"/>
    <w:autoRedefine/>
    <w:qFormat/>
    <w:locked/>
    <w:uiPriority w:val="99"/>
    <w:rPr>
      <w:kern w:val="2"/>
      <w:sz w:val="18"/>
      <w:szCs w:val="18"/>
    </w:rPr>
  </w:style>
  <w:style w:type="character" w:customStyle="1" w:styleId="24">
    <w:name w:val="批注主题 字符"/>
    <w:link w:val="10"/>
    <w:autoRedefine/>
    <w:qFormat/>
    <w:locked/>
    <w:uiPriority w:val="99"/>
    <w:rPr>
      <w:b/>
      <w:bCs/>
      <w:kern w:val="2"/>
      <w:sz w:val="21"/>
      <w:szCs w:val="21"/>
    </w:rPr>
  </w:style>
  <w:style w:type="character" w:customStyle="1" w:styleId="25">
    <w:name w:val="批注文字 字符"/>
    <w:link w:val="4"/>
    <w:autoRedefine/>
    <w:qFormat/>
    <w:locked/>
    <w:uiPriority w:val="99"/>
    <w:rPr>
      <w:kern w:val="2"/>
      <w:sz w:val="21"/>
      <w:szCs w:val="21"/>
    </w:rPr>
  </w:style>
  <w:style w:type="character" w:customStyle="1" w:styleId="26">
    <w:name w:val="页脚 字符"/>
    <w:link w:val="8"/>
    <w:autoRedefine/>
    <w:qFormat/>
    <w:locked/>
    <w:uiPriority w:val="99"/>
    <w:rPr>
      <w:kern w:val="2"/>
      <w:sz w:val="18"/>
      <w:szCs w:val="18"/>
    </w:rPr>
  </w:style>
  <w:style w:type="character" w:customStyle="1" w:styleId="27">
    <w:name w:val="Char Char2"/>
    <w:autoRedefine/>
    <w:qFormat/>
    <w:uiPriority w:val="99"/>
    <w:rPr>
      <w:rFonts w:ascii="宋体" w:hAnsi="Courier New" w:eastAsia="宋体" w:cs="宋体"/>
      <w:kern w:val="2"/>
      <w:sz w:val="21"/>
      <w:szCs w:val="21"/>
      <w:lang w:val="en-US" w:eastAsia="zh-CN"/>
    </w:rPr>
  </w:style>
  <w:style w:type="character" w:customStyle="1" w:styleId="28">
    <w:name w:val="无间隔 字符"/>
    <w:link w:val="29"/>
    <w:autoRedefine/>
    <w:qFormat/>
    <w:locked/>
    <w:uiPriority w:val="1"/>
    <w:rPr>
      <w:rFonts w:ascii="Calibri" w:hAnsi="Calibri" w:cs="Calibri"/>
      <w:sz w:val="22"/>
      <w:szCs w:val="22"/>
      <w:lang w:val="en-US" w:eastAsia="zh-CN" w:bidi="ar-SA"/>
    </w:rPr>
  </w:style>
  <w:style w:type="paragraph" w:styleId="29">
    <w:name w:val="No Spacing"/>
    <w:link w:val="28"/>
    <w:autoRedefine/>
    <w:qFormat/>
    <w:uiPriority w:val="1"/>
    <w:rPr>
      <w:rFonts w:ascii="Calibri" w:hAnsi="Calibri" w:eastAsia="宋体" w:cs="Calibri"/>
      <w:sz w:val="22"/>
      <w:szCs w:val="22"/>
      <w:lang w:val="en-US" w:eastAsia="zh-CN" w:bidi="ar-SA"/>
    </w:rPr>
  </w:style>
  <w:style w:type="paragraph" w:customStyle="1" w:styleId="30">
    <w:name w:val="Char1 Char Char Char Char Char Char"/>
    <w:basedOn w:val="1"/>
    <w:autoRedefine/>
    <w:qFormat/>
    <w:uiPriority w:val="99"/>
    <w:rPr>
      <w:rFonts w:ascii="Tahoma" w:hAnsi="Tahoma" w:cs="Tahoma"/>
      <w:sz w:val="24"/>
      <w:szCs w:val="24"/>
    </w:rPr>
  </w:style>
  <w:style w:type="paragraph" w:styleId="31">
    <w:name w:val="List Paragraph"/>
    <w:basedOn w:val="1"/>
    <w:autoRedefine/>
    <w:qFormat/>
    <w:uiPriority w:val="34"/>
    <w:pPr>
      <w:ind w:firstLine="420" w:firstLineChars="200"/>
    </w:pPr>
    <w:rPr>
      <w:rFonts w:ascii="Calibri" w:hAnsi="Calibri"/>
      <w:szCs w:val="22"/>
    </w:rPr>
  </w:style>
  <w:style w:type="paragraph" w:customStyle="1" w:styleId="32">
    <w:name w:val="_Style 1"/>
    <w:basedOn w:val="1"/>
    <w:autoRedefine/>
    <w:qFormat/>
    <w:uiPriority w:val="34"/>
    <w:pPr>
      <w:ind w:firstLine="420" w:firstLineChars="200"/>
    </w:pPr>
    <w:rPr>
      <w:rFonts w:ascii="Calibri" w:hAnsi="Calibri"/>
      <w:szCs w:val="22"/>
    </w:rPr>
  </w:style>
  <w:style w:type="paragraph" w:customStyle="1" w:styleId="33">
    <w:name w:val="修订1"/>
    <w:autoRedefine/>
    <w:semiHidden/>
    <w:qFormat/>
    <w:uiPriority w:val="99"/>
    <w:rPr>
      <w:rFonts w:ascii="Times New Roman" w:hAnsi="Times New Roman" w:eastAsia="宋体" w:cs="Times New Roman"/>
      <w:kern w:val="2"/>
      <w:sz w:val="21"/>
      <w:szCs w:val="21"/>
      <w:lang w:val="en-US" w:eastAsia="zh-CN" w:bidi="ar-SA"/>
    </w:rPr>
  </w:style>
  <w:style w:type="paragraph" w:customStyle="1" w:styleId="34">
    <w:name w:val="列出段落1"/>
    <w:basedOn w:val="1"/>
    <w:autoRedefine/>
    <w:qFormat/>
    <w:uiPriority w:val="99"/>
    <w:pPr>
      <w:ind w:firstLine="420" w:firstLineChars="200"/>
    </w:pPr>
    <w:rPr>
      <w:rFonts w:ascii="Calibri" w:hAnsi="Calibri"/>
      <w:szCs w:val="22"/>
    </w:rPr>
  </w:style>
  <w:style w:type="paragraph" w:customStyle="1" w:styleId="35">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Revision"/>
    <w:autoRedefine/>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21</Pages>
  <Words>13274</Words>
  <Characters>13834</Characters>
  <Lines>77</Lines>
  <Paragraphs>21</Paragraphs>
  <TotalTime>40</TotalTime>
  <ScaleCrop>false</ScaleCrop>
  <LinksUpToDate>false</LinksUpToDate>
  <CharactersWithSpaces>16260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2023-07-12T09:17:00Z</dcterms:created>
  <dc:creator>WHP</dc:creator>
  <cp:lastModifiedBy>可爱多</cp:lastModifiedBy>
  <cp:lastPrinted>2024-10-14T09:11:00Z</cp:lastPrinted>
  <dcterms:modified xsi:type="dcterms:W3CDTF">2026-03-19T00:40:04Z</dcterms:modified>
  <dc:title>附件四</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B582117E43C34FEABE51F390631682B3_13</vt:lpwstr>
  </property>
  <property fmtid="{D5CDD505-2E9C-101B-9397-08002B2CF9AE}" pid="4" name="KSOTemplateDocerSaveRecord">
    <vt:lpwstr>eyJoZGlkIjoiZWJkZmNjZWEzYThlZDI4ZDYxZjY5NDljZmIyNmNiZDIiLCJ1c2VySWQiOiI3MTA1Mzc3MTkifQ==</vt:lpwstr>
  </property>
</Properties>
</file>